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rPr>
        <w:id w:val="-1808928241"/>
        <w:docPartObj>
          <w:docPartGallery w:val="Cover Pages"/>
          <w:docPartUnique/>
        </w:docPartObj>
      </w:sdtPr>
      <w:sdtEndPr/>
      <w:sdtContent>
        <w:p w14:paraId="5DB534C4" w14:textId="77777777" w:rsidR="00DA6D86" w:rsidRPr="00F1626B" w:rsidRDefault="00DA6D86" w:rsidP="00F1626B">
          <w:pPr>
            <w:spacing w:after="0" w:line="276" w:lineRule="auto"/>
            <w:rPr>
              <w:rFonts w:cstheme="minorHAnsi"/>
            </w:rPr>
          </w:pPr>
        </w:p>
        <w:p w14:paraId="0BB636AC" w14:textId="77777777" w:rsidR="00DA6D86" w:rsidRPr="00F1626B" w:rsidRDefault="00DA6D86" w:rsidP="00F1626B">
          <w:pPr>
            <w:spacing w:after="0" w:line="276" w:lineRule="auto"/>
            <w:rPr>
              <w:rFonts w:cstheme="minorHAnsi"/>
            </w:rPr>
          </w:pPr>
          <w:r w:rsidRPr="00F1626B">
            <w:rPr>
              <w:rFonts w:cstheme="minorHAnsi"/>
              <w:noProof/>
              <w:lang w:eastAsia="tr-TR"/>
            </w:rPr>
            <mc:AlternateContent>
              <mc:Choice Requires="wps">
                <w:drawing>
                  <wp:anchor distT="0" distB="0" distL="114300" distR="114300" simplePos="0" relativeHeight="251659264" behindDoc="0" locked="0" layoutInCell="1" allowOverlap="1" wp14:anchorId="0598E4DF" wp14:editId="5590E274">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764F4BA" w14:textId="17DE441C" w:rsidR="00DA6D86" w:rsidRPr="00C16F76" w:rsidRDefault="007252B7" w:rsidP="00DA6D86">
                                <w:pPr>
                                  <w:jc w:val="center"/>
                                  <w:rPr>
                                    <w:sz w:val="40"/>
                                    <w:szCs w:val="40"/>
                                  </w:rPr>
                                </w:pPr>
                                <w:r>
                                  <w:rPr>
                                    <w:sz w:val="40"/>
                                    <w:szCs w:val="40"/>
                                  </w:rPr>
                                  <w:t>SAĞLIK BİLİMLER</w:t>
                                </w:r>
                                <w:r w:rsidR="00C16F76" w:rsidRPr="00C16F76">
                                  <w:rPr>
                                    <w:sz w:val="40"/>
                                    <w:szCs w:val="40"/>
                                  </w:rPr>
                                  <w:t xml:space="preserve"> FAKÜLTESİ</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44E7B452" w:rsidR="00DA6D86" w:rsidRDefault="00DA6D86" w:rsidP="00DA6D86">
                                <w:pPr>
                                  <w:jc w:val="center"/>
                                  <w:rPr>
                                    <w:sz w:val="40"/>
                                    <w:szCs w:val="40"/>
                                  </w:rPr>
                                </w:pPr>
                              </w:p>
                              <w:p w14:paraId="07FD98F1" w14:textId="26E0FF4A" w:rsidR="007252B7" w:rsidRDefault="007252B7" w:rsidP="00DA6D86">
                                <w:pPr>
                                  <w:jc w:val="center"/>
                                  <w:rPr>
                                    <w:sz w:val="40"/>
                                    <w:szCs w:val="40"/>
                                  </w:rPr>
                                </w:pPr>
                              </w:p>
                              <w:p w14:paraId="20AE7408" w14:textId="5FA60895" w:rsidR="007252B7" w:rsidRDefault="007252B7" w:rsidP="00DA6D86">
                                <w:pPr>
                                  <w:jc w:val="center"/>
                                  <w:rPr>
                                    <w:sz w:val="40"/>
                                    <w:szCs w:val="40"/>
                                  </w:rPr>
                                </w:pPr>
                              </w:p>
                              <w:p w14:paraId="7FA42660" w14:textId="77777777" w:rsidR="007252B7" w:rsidRDefault="007252B7"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2EB815C4" w:rsidR="00DA6D86" w:rsidRDefault="007252B7" w:rsidP="00DA6D86">
                                <w:pPr>
                                  <w:jc w:val="center"/>
                                  <w:rPr>
                                    <w:sz w:val="24"/>
                                    <w:szCs w:val="24"/>
                                  </w:rPr>
                                </w:pPr>
                                <w:r>
                                  <w:rPr>
                                    <w:sz w:val="24"/>
                                    <w:szCs w:val="24"/>
                                  </w:rPr>
                                  <w:t>Doç</w:t>
                                </w:r>
                                <w:r w:rsidR="00C16F76">
                                  <w:rPr>
                                    <w:sz w:val="24"/>
                                    <w:szCs w:val="24"/>
                                  </w:rPr>
                                  <w:t xml:space="preserve">. Dr. </w:t>
                                </w:r>
                                <w:r>
                                  <w:rPr>
                                    <w:sz w:val="24"/>
                                    <w:szCs w:val="24"/>
                                  </w:rPr>
                                  <w:t>Ayhan DEMİRCİ</w:t>
                                </w:r>
                                <w:r w:rsidR="00DA6D86">
                                  <w:rPr>
                                    <w:sz w:val="24"/>
                                    <w:szCs w:val="24"/>
                                  </w:rPr>
                                  <w:t xml:space="preserve"> (Takım Başkanı)</w:t>
                                </w:r>
                              </w:p>
                              <w:p w14:paraId="0088C594" w14:textId="2EAB610E" w:rsidR="00DA6D86" w:rsidRDefault="00C16F76" w:rsidP="00DA6D86">
                                <w:pPr>
                                  <w:jc w:val="center"/>
                                  <w:rPr>
                                    <w:sz w:val="24"/>
                                    <w:szCs w:val="24"/>
                                  </w:rPr>
                                </w:pPr>
                                <w:r>
                                  <w:rPr>
                                    <w:sz w:val="24"/>
                                    <w:szCs w:val="24"/>
                                  </w:rPr>
                                  <w:t xml:space="preserve">Dr. </w:t>
                                </w:r>
                                <w:proofErr w:type="spellStart"/>
                                <w:r>
                                  <w:rPr>
                                    <w:sz w:val="24"/>
                                    <w:szCs w:val="24"/>
                                  </w:rPr>
                                  <w:t>Öğr</w:t>
                                </w:r>
                                <w:proofErr w:type="spellEnd"/>
                                <w:r>
                                  <w:rPr>
                                    <w:sz w:val="24"/>
                                    <w:szCs w:val="24"/>
                                  </w:rPr>
                                  <w:t xml:space="preserve">. Üyesi </w:t>
                                </w:r>
                                <w:r w:rsidR="007252B7">
                                  <w:rPr>
                                    <w:sz w:val="24"/>
                                    <w:szCs w:val="24"/>
                                  </w:rPr>
                                  <w:t>Ayşe MANAV</w:t>
                                </w:r>
                                <w:r w:rsidR="00DA6D86">
                                  <w:rPr>
                                    <w:sz w:val="24"/>
                                    <w:szCs w:val="24"/>
                                  </w:rPr>
                                  <w:t xml:space="preserve"> </w:t>
                                </w:r>
                                <w:r>
                                  <w:rPr>
                                    <w:sz w:val="24"/>
                                    <w:szCs w:val="24"/>
                                  </w:rPr>
                                  <w:t>(</w:t>
                                </w:r>
                                <w:r w:rsidR="007439F3">
                                  <w:rPr>
                                    <w:sz w:val="24"/>
                                    <w:szCs w:val="24"/>
                                  </w:rPr>
                                  <w:t>KGS</w:t>
                                </w:r>
                                <w:r>
                                  <w:rPr>
                                    <w:sz w:val="24"/>
                                    <w:szCs w:val="24"/>
                                  </w:rPr>
                                  <w:t>)</w:t>
                                </w:r>
                              </w:p>
                              <w:p w14:paraId="17DBAF8D" w14:textId="23A69B0C" w:rsidR="00C16F76" w:rsidRDefault="00C16F76" w:rsidP="00DA6D86">
                                <w:pPr>
                                  <w:jc w:val="center"/>
                                  <w:rPr>
                                    <w:sz w:val="24"/>
                                    <w:szCs w:val="24"/>
                                  </w:rPr>
                                </w:pPr>
                                <w:r>
                                  <w:rPr>
                                    <w:sz w:val="24"/>
                                    <w:szCs w:val="24"/>
                                  </w:rPr>
                                  <w:t>Dr.</w:t>
                                </w:r>
                                <w:r w:rsidR="007252B7">
                                  <w:rPr>
                                    <w:sz w:val="24"/>
                                    <w:szCs w:val="24"/>
                                  </w:rPr>
                                  <w:t xml:space="preserve"> </w:t>
                                </w:r>
                                <w:proofErr w:type="spellStart"/>
                                <w:r w:rsidR="007252B7">
                                  <w:rPr>
                                    <w:sz w:val="24"/>
                                    <w:szCs w:val="24"/>
                                  </w:rPr>
                                  <w:t>Öğr</w:t>
                                </w:r>
                                <w:proofErr w:type="spellEnd"/>
                                <w:r w:rsidR="007252B7">
                                  <w:rPr>
                                    <w:sz w:val="24"/>
                                    <w:szCs w:val="24"/>
                                  </w:rPr>
                                  <w:t>. Üyesi</w:t>
                                </w:r>
                                <w:r>
                                  <w:rPr>
                                    <w:sz w:val="24"/>
                                    <w:szCs w:val="24"/>
                                  </w:rPr>
                                  <w:t xml:space="preserve"> </w:t>
                                </w:r>
                                <w:r w:rsidR="007252B7">
                                  <w:rPr>
                                    <w:sz w:val="24"/>
                                    <w:szCs w:val="24"/>
                                  </w:rPr>
                                  <w:t>Mustafa ŞİMŞEK</w:t>
                                </w:r>
                                <w:r>
                                  <w:rPr>
                                    <w:sz w:val="24"/>
                                    <w:szCs w:val="24"/>
                                  </w:rPr>
                                  <w:t xml:space="preserve"> (Akademik Değerlendirici)</w:t>
                                </w:r>
                              </w:p>
                              <w:p w14:paraId="5D943B32" w14:textId="11C72C2D" w:rsidR="00C16F76" w:rsidRDefault="002916FB" w:rsidP="00DA6D86">
                                <w:pPr>
                                  <w:jc w:val="center"/>
                                  <w:rPr>
                                    <w:sz w:val="24"/>
                                    <w:szCs w:val="24"/>
                                  </w:rPr>
                                </w:pPr>
                                <w:proofErr w:type="spellStart"/>
                                <w:r>
                                  <w:rPr>
                                    <w:sz w:val="24"/>
                                    <w:szCs w:val="24"/>
                                  </w:rPr>
                                  <w:t>Öğr</w:t>
                                </w:r>
                                <w:proofErr w:type="spellEnd"/>
                                <w:r>
                                  <w:rPr>
                                    <w:sz w:val="24"/>
                                    <w:szCs w:val="24"/>
                                  </w:rPr>
                                  <w:t>. Gör. A</w:t>
                                </w:r>
                                <w:r w:rsidR="007252B7">
                                  <w:rPr>
                                    <w:sz w:val="24"/>
                                    <w:szCs w:val="24"/>
                                  </w:rPr>
                                  <w:t>nıl KUŞ</w:t>
                                </w:r>
                                <w:r>
                                  <w:rPr>
                                    <w:sz w:val="24"/>
                                    <w:szCs w:val="24"/>
                                  </w:rPr>
                                  <w:t xml:space="preserve"> (Akademik Değerlendirici)</w:t>
                                </w:r>
                              </w:p>
                              <w:p w14:paraId="695F1E41" w14:textId="636BE53A" w:rsidR="002916FB" w:rsidRDefault="007252B7" w:rsidP="00DA6D86">
                                <w:pPr>
                                  <w:jc w:val="center"/>
                                  <w:rPr>
                                    <w:sz w:val="24"/>
                                    <w:szCs w:val="24"/>
                                  </w:rPr>
                                </w:pPr>
                                <w:r>
                                  <w:rPr>
                                    <w:sz w:val="24"/>
                                    <w:szCs w:val="24"/>
                                  </w:rPr>
                                  <w:t>Nimet KENDİR</w:t>
                                </w:r>
                                <w:r w:rsidR="002916FB">
                                  <w:rPr>
                                    <w:sz w:val="24"/>
                                    <w:szCs w:val="24"/>
                                  </w:rPr>
                                  <w:t xml:space="preserve"> (İdari Değerlendirici)</w:t>
                                </w:r>
                              </w:p>
                              <w:p w14:paraId="1A106D00" w14:textId="77777777" w:rsidR="00DA6D86" w:rsidRDefault="00DA6D86" w:rsidP="00DA6D86">
                                <w:pPr>
                                  <w:jc w:val="center"/>
                                </w:pPr>
                              </w:p>
                              <w:p w14:paraId="03324F41" w14:textId="77777777" w:rsidR="00DA6D86" w:rsidRDefault="00DA6D86" w:rsidP="00DA6D86">
                                <w:pPr>
                                  <w:jc w:val="center"/>
                                </w:pPr>
                              </w:p>
                              <w:p w14:paraId="3C171CB6" w14:textId="44267AB9" w:rsidR="00DA6D86" w:rsidRDefault="002916FB" w:rsidP="00DA6D86">
                                <w:pPr>
                                  <w:jc w:val="center"/>
                                </w:pPr>
                                <w:r>
                                  <w:t>2</w:t>
                                </w:r>
                                <w:r w:rsidR="007252B7">
                                  <w:t>3</w:t>
                                </w:r>
                                <w:r w:rsidR="00DA6D86">
                                  <w:t>/</w:t>
                                </w:r>
                                <w:r>
                                  <w:t>03</w:t>
                                </w:r>
                                <w:r w:rsidR="00DA6D86">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98E4DF" id="Yuvarlatılmış Dikdörtgen 3" o:spid="_x0000_s1026" style="position:absolute;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BLydZbjAAAACgEAAA8AAABkcnMvZG93bnJldi54bWxMj8tOwzAQ&#10;RfdI/IM1SGxQ65AWEkKcKiqCCrEiPLJ14yEOxHYUu23o1zOsYDUa3aM7Z/LVZHq2x9F3zgq4nEfA&#10;0DZOdbYV8PpyP0uB+SCtkr2zKOAbPayK05NcZsod7DPuq9AyKrE+kwJ0CEPGuW80GunnbkBL2Ycb&#10;jQy0ji1XozxQuel5HEXX3MjO0gUtB1xrbL6qnRHw/lY/leuNvugejw9NWtefd2V1FOL8bCpvgQWc&#10;wh8Mv/qkDgU5bd3OKs96AbPlFZECljFNym+SxQLYlsA4SRPgRc7/v1D8AAAA//8DAFBLAQItABQA&#10;BgAIAAAAIQC2gziS/gAAAOEBAAATAAAAAAAAAAAAAAAAAAAAAABbQ29udGVudF9UeXBlc10ueG1s&#10;UEsBAi0AFAAGAAgAAAAhADj9If/WAAAAlAEAAAsAAAAAAAAAAAAAAAAALwEAAF9yZWxzLy5yZWxz&#10;UEsBAi0AFAAGAAgAAAAhAN42Tl1YAgAA/QQAAA4AAAAAAAAAAAAAAAAALgIAAGRycy9lMm9Eb2Mu&#10;eG1sUEsBAi0AFAAGAAgAAAAhABLydZbjAAAACgEAAA8AAAAAAAAAAAAAAAAAsgQAAGRycy9kb3du&#10;cmV2LnhtbFBLBQYAAAAABAAEAPMAAADCBQAAAAA=&#10;" fillcolor="white [3201]" strokecolor="#37a76f [3206]" strokeweight="1pt">
                    <v:stroke joinstyle="miter"/>
                    <v:textbox>
                      <w:txbxContent>
                        <w:p w14:paraId="2764F4BA" w14:textId="17DE441C" w:rsidR="00DA6D86" w:rsidRPr="00C16F76" w:rsidRDefault="007252B7" w:rsidP="00DA6D86">
                          <w:pPr>
                            <w:jc w:val="center"/>
                            <w:rPr>
                              <w:sz w:val="40"/>
                              <w:szCs w:val="40"/>
                            </w:rPr>
                          </w:pPr>
                          <w:r>
                            <w:rPr>
                              <w:sz w:val="40"/>
                              <w:szCs w:val="40"/>
                            </w:rPr>
                            <w:t>SAĞLIK BİLİMLER</w:t>
                          </w:r>
                          <w:r w:rsidR="00C16F76" w:rsidRPr="00C16F76">
                            <w:rPr>
                              <w:sz w:val="40"/>
                              <w:szCs w:val="40"/>
                            </w:rPr>
                            <w:t xml:space="preserve"> FAKÜLTESİ</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44E7B452" w:rsidR="00DA6D86" w:rsidRDefault="00DA6D86" w:rsidP="00DA6D86">
                          <w:pPr>
                            <w:jc w:val="center"/>
                            <w:rPr>
                              <w:sz w:val="40"/>
                              <w:szCs w:val="40"/>
                            </w:rPr>
                          </w:pPr>
                        </w:p>
                        <w:p w14:paraId="07FD98F1" w14:textId="26E0FF4A" w:rsidR="007252B7" w:rsidRDefault="007252B7" w:rsidP="00DA6D86">
                          <w:pPr>
                            <w:jc w:val="center"/>
                            <w:rPr>
                              <w:sz w:val="40"/>
                              <w:szCs w:val="40"/>
                            </w:rPr>
                          </w:pPr>
                        </w:p>
                        <w:p w14:paraId="20AE7408" w14:textId="5FA60895" w:rsidR="007252B7" w:rsidRDefault="007252B7" w:rsidP="00DA6D86">
                          <w:pPr>
                            <w:jc w:val="center"/>
                            <w:rPr>
                              <w:sz w:val="40"/>
                              <w:szCs w:val="40"/>
                            </w:rPr>
                          </w:pPr>
                        </w:p>
                        <w:p w14:paraId="7FA42660" w14:textId="77777777" w:rsidR="007252B7" w:rsidRDefault="007252B7" w:rsidP="00DA6D86">
                          <w:pPr>
                            <w:jc w:val="center"/>
                            <w:rPr>
                              <w:sz w:val="40"/>
                              <w:szCs w:val="40"/>
                            </w:rPr>
                          </w:pPr>
                        </w:p>
                        <w:p w14:paraId="53AFC8DD" w14:textId="77777777" w:rsidR="00DA6D86" w:rsidRDefault="00DA6D86" w:rsidP="00DA6D86">
                          <w:pPr>
                            <w:jc w:val="center"/>
                            <w:rPr>
                              <w:sz w:val="24"/>
                              <w:szCs w:val="24"/>
                            </w:rPr>
                          </w:pPr>
                          <w:r>
                            <w:rPr>
                              <w:sz w:val="24"/>
                              <w:szCs w:val="24"/>
                            </w:rPr>
                            <w:t>İZLEME TAKIMI</w:t>
                          </w:r>
                        </w:p>
                        <w:p w14:paraId="19B99B55" w14:textId="2EB815C4" w:rsidR="00DA6D86" w:rsidRDefault="007252B7" w:rsidP="00DA6D86">
                          <w:pPr>
                            <w:jc w:val="center"/>
                            <w:rPr>
                              <w:sz w:val="24"/>
                              <w:szCs w:val="24"/>
                            </w:rPr>
                          </w:pPr>
                          <w:r>
                            <w:rPr>
                              <w:sz w:val="24"/>
                              <w:szCs w:val="24"/>
                            </w:rPr>
                            <w:t>Doç</w:t>
                          </w:r>
                          <w:r w:rsidR="00C16F76">
                            <w:rPr>
                              <w:sz w:val="24"/>
                              <w:szCs w:val="24"/>
                            </w:rPr>
                            <w:t xml:space="preserve">. Dr. </w:t>
                          </w:r>
                          <w:r>
                            <w:rPr>
                              <w:sz w:val="24"/>
                              <w:szCs w:val="24"/>
                            </w:rPr>
                            <w:t>Ayhan DEMİRCİ</w:t>
                          </w:r>
                          <w:r w:rsidR="00DA6D86">
                            <w:rPr>
                              <w:sz w:val="24"/>
                              <w:szCs w:val="24"/>
                            </w:rPr>
                            <w:t xml:space="preserve"> (Takım Başkanı)</w:t>
                          </w:r>
                        </w:p>
                        <w:p w14:paraId="0088C594" w14:textId="2EAB610E" w:rsidR="00DA6D86" w:rsidRDefault="00C16F76" w:rsidP="00DA6D86">
                          <w:pPr>
                            <w:jc w:val="center"/>
                            <w:rPr>
                              <w:sz w:val="24"/>
                              <w:szCs w:val="24"/>
                            </w:rPr>
                          </w:pPr>
                          <w:r>
                            <w:rPr>
                              <w:sz w:val="24"/>
                              <w:szCs w:val="24"/>
                            </w:rPr>
                            <w:t xml:space="preserve">Dr. Öğr. Üyesi </w:t>
                          </w:r>
                          <w:r w:rsidR="007252B7">
                            <w:rPr>
                              <w:sz w:val="24"/>
                              <w:szCs w:val="24"/>
                            </w:rPr>
                            <w:t>Ayşe MANAV</w:t>
                          </w:r>
                          <w:r w:rsidR="00DA6D86">
                            <w:rPr>
                              <w:sz w:val="24"/>
                              <w:szCs w:val="24"/>
                            </w:rPr>
                            <w:t xml:space="preserve"> </w:t>
                          </w:r>
                          <w:r>
                            <w:rPr>
                              <w:sz w:val="24"/>
                              <w:szCs w:val="24"/>
                            </w:rPr>
                            <w:t>(</w:t>
                          </w:r>
                          <w:r w:rsidR="007439F3">
                            <w:rPr>
                              <w:sz w:val="24"/>
                              <w:szCs w:val="24"/>
                            </w:rPr>
                            <w:t>KGS</w:t>
                          </w:r>
                          <w:r>
                            <w:rPr>
                              <w:sz w:val="24"/>
                              <w:szCs w:val="24"/>
                            </w:rPr>
                            <w:t>)</w:t>
                          </w:r>
                        </w:p>
                        <w:p w14:paraId="17DBAF8D" w14:textId="23A69B0C" w:rsidR="00C16F76" w:rsidRDefault="00C16F76" w:rsidP="00DA6D86">
                          <w:pPr>
                            <w:jc w:val="center"/>
                            <w:rPr>
                              <w:sz w:val="24"/>
                              <w:szCs w:val="24"/>
                            </w:rPr>
                          </w:pPr>
                          <w:r>
                            <w:rPr>
                              <w:sz w:val="24"/>
                              <w:szCs w:val="24"/>
                            </w:rPr>
                            <w:t>Dr.</w:t>
                          </w:r>
                          <w:r w:rsidR="007252B7">
                            <w:rPr>
                              <w:sz w:val="24"/>
                              <w:szCs w:val="24"/>
                            </w:rPr>
                            <w:t xml:space="preserve"> Öğr. Üyesi</w:t>
                          </w:r>
                          <w:r>
                            <w:rPr>
                              <w:sz w:val="24"/>
                              <w:szCs w:val="24"/>
                            </w:rPr>
                            <w:t xml:space="preserve"> </w:t>
                          </w:r>
                          <w:r w:rsidR="007252B7">
                            <w:rPr>
                              <w:sz w:val="24"/>
                              <w:szCs w:val="24"/>
                            </w:rPr>
                            <w:t>Mustafa ŞİMŞEK</w:t>
                          </w:r>
                          <w:r>
                            <w:rPr>
                              <w:sz w:val="24"/>
                              <w:szCs w:val="24"/>
                            </w:rPr>
                            <w:t xml:space="preserve"> (Akademik Değerlendirici)</w:t>
                          </w:r>
                        </w:p>
                        <w:p w14:paraId="5D943B32" w14:textId="11C72C2D" w:rsidR="00C16F76" w:rsidRDefault="002916FB" w:rsidP="00DA6D86">
                          <w:pPr>
                            <w:jc w:val="center"/>
                            <w:rPr>
                              <w:sz w:val="24"/>
                              <w:szCs w:val="24"/>
                            </w:rPr>
                          </w:pPr>
                          <w:r>
                            <w:rPr>
                              <w:sz w:val="24"/>
                              <w:szCs w:val="24"/>
                            </w:rPr>
                            <w:t>Öğr. Gör. A</w:t>
                          </w:r>
                          <w:r w:rsidR="007252B7">
                            <w:rPr>
                              <w:sz w:val="24"/>
                              <w:szCs w:val="24"/>
                            </w:rPr>
                            <w:t>nıl KUŞ</w:t>
                          </w:r>
                          <w:r>
                            <w:rPr>
                              <w:sz w:val="24"/>
                              <w:szCs w:val="24"/>
                            </w:rPr>
                            <w:t xml:space="preserve"> (Akademik Değerlendirici)</w:t>
                          </w:r>
                        </w:p>
                        <w:p w14:paraId="695F1E41" w14:textId="636BE53A" w:rsidR="002916FB" w:rsidRDefault="007252B7" w:rsidP="00DA6D86">
                          <w:pPr>
                            <w:jc w:val="center"/>
                            <w:rPr>
                              <w:sz w:val="24"/>
                              <w:szCs w:val="24"/>
                            </w:rPr>
                          </w:pPr>
                          <w:r>
                            <w:rPr>
                              <w:sz w:val="24"/>
                              <w:szCs w:val="24"/>
                            </w:rPr>
                            <w:t>Nimet KENDİR</w:t>
                          </w:r>
                          <w:r w:rsidR="002916FB">
                            <w:rPr>
                              <w:sz w:val="24"/>
                              <w:szCs w:val="24"/>
                            </w:rPr>
                            <w:t xml:space="preserve"> (İdari Değerlendirici)</w:t>
                          </w:r>
                        </w:p>
                        <w:p w14:paraId="1A106D00" w14:textId="77777777" w:rsidR="00DA6D86" w:rsidRDefault="00DA6D86" w:rsidP="00DA6D86">
                          <w:pPr>
                            <w:jc w:val="center"/>
                          </w:pPr>
                        </w:p>
                        <w:p w14:paraId="03324F41" w14:textId="77777777" w:rsidR="00DA6D86" w:rsidRDefault="00DA6D86" w:rsidP="00DA6D86">
                          <w:pPr>
                            <w:jc w:val="center"/>
                          </w:pPr>
                        </w:p>
                        <w:p w14:paraId="3C171CB6" w14:textId="44267AB9" w:rsidR="00DA6D86" w:rsidRDefault="002916FB" w:rsidP="00DA6D86">
                          <w:pPr>
                            <w:jc w:val="center"/>
                          </w:pPr>
                          <w:r>
                            <w:t>2</w:t>
                          </w:r>
                          <w:r w:rsidR="007252B7">
                            <w:t>3</w:t>
                          </w:r>
                          <w:r w:rsidR="00DA6D86">
                            <w:t>/</w:t>
                          </w:r>
                          <w:r>
                            <w:t>03</w:t>
                          </w:r>
                          <w:r w:rsidR="00DA6D86">
                            <w:t>/2022</w:t>
                          </w:r>
                        </w:p>
                      </w:txbxContent>
                    </v:textbox>
                  </v:roundrect>
                </w:pict>
              </mc:Fallback>
            </mc:AlternateContent>
          </w:r>
        </w:p>
        <w:p w14:paraId="685C1470" w14:textId="77777777" w:rsidR="00DA6D86" w:rsidRPr="00F1626B" w:rsidRDefault="00DA6D86" w:rsidP="00F1626B">
          <w:pPr>
            <w:spacing w:after="0" w:line="276" w:lineRule="auto"/>
            <w:rPr>
              <w:rFonts w:cstheme="minorHAnsi"/>
            </w:rPr>
          </w:pPr>
        </w:p>
        <w:p w14:paraId="2F88F01E" w14:textId="77777777" w:rsidR="00DA6D86" w:rsidRPr="00F1626B" w:rsidRDefault="00DA6D86" w:rsidP="00F1626B">
          <w:pPr>
            <w:spacing w:after="0" w:line="276" w:lineRule="auto"/>
            <w:rPr>
              <w:rFonts w:cstheme="minorHAnsi"/>
            </w:rPr>
          </w:pPr>
        </w:p>
        <w:p w14:paraId="33708A2A" w14:textId="77777777" w:rsidR="00DA6D86" w:rsidRPr="00F1626B" w:rsidRDefault="00DA6D86" w:rsidP="00F1626B">
          <w:pPr>
            <w:spacing w:after="0" w:line="276" w:lineRule="auto"/>
            <w:rPr>
              <w:rFonts w:cstheme="minorHAnsi"/>
            </w:rPr>
          </w:pPr>
          <w:r w:rsidRPr="00F1626B">
            <w:rPr>
              <w:rFonts w:cstheme="minorHAnsi"/>
            </w:rPr>
            <w:br w:type="page"/>
          </w:r>
        </w:p>
        <w:p w14:paraId="33604E31" w14:textId="77777777" w:rsidR="00DA6D86" w:rsidRPr="00F1626B" w:rsidRDefault="00DA6D86" w:rsidP="00F1626B">
          <w:pPr>
            <w:spacing w:after="0" w:line="276" w:lineRule="auto"/>
            <w:rPr>
              <w:rFonts w:cstheme="minorHAnsi"/>
              <w:b/>
            </w:rPr>
          </w:pPr>
          <w:r w:rsidRPr="00F1626B">
            <w:rPr>
              <w:rFonts w:cstheme="minorHAnsi"/>
              <w:b/>
            </w:rPr>
            <w:lastRenderedPageBreak/>
            <w:t xml:space="preserve">BİRİM İZLEME RAPORUNUN İÇERİĞİ </w:t>
          </w:r>
        </w:p>
        <w:p w14:paraId="10A48326" w14:textId="77777777" w:rsidR="00DA6D86" w:rsidRPr="00F1626B" w:rsidRDefault="00DA6D86" w:rsidP="00F1626B">
          <w:pPr>
            <w:spacing w:after="0" w:line="276" w:lineRule="auto"/>
            <w:rPr>
              <w:rFonts w:cstheme="minorHAnsi"/>
              <w:b/>
            </w:rPr>
          </w:pPr>
          <w:r w:rsidRPr="00F1626B">
            <w:rPr>
              <w:rFonts w:cstheme="minorHAnsi"/>
              <w:b/>
            </w:rPr>
            <w:t>Genel Bilgiler</w:t>
          </w:r>
        </w:p>
        <w:p w14:paraId="3C0EB4E8" w14:textId="372453DD" w:rsidR="008C5296" w:rsidRPr="008C5296" w:rsidRDefault="008C5296" w:rsidP="008C5296">
          <w:pPr>
            <w:spacing w:after="0" w:line="276" w:lineRule="auto"/>
            <w:ind w:firstLine="567"/>
            <w:jc w:val="both"/>
            <w:rPr>
              <w:rFonts w:cstheme="minorHAnsi"/>
            </w:rPr>
          </w:pPr>
          <w:r>
            <w:rPr>
              <w:rFonts w:cstheme="minorHAnsi"/>
            </w:rPr>
            <w:t xml:space="preserve">Sağlık Bilimleri Fakültesi ilk olarak </w:t>
          </w:r>
          <w:r w:rsidRPr="008C5296">
            <w:rPr>
              <w:rFonts w:cstheme="minorHAnsi"/>
            </w:rPr>
            <w:t>Sağlık Bilimleri Yüksekokulu (SBYO)</w:t>
          </w:r>
          <w:r>
            <w:rPr>
              <w:rFonts w:cstheme="minorHAnsi"/>
            </w:rPr>
            <w:t xml:space="preserve"> olarak </w:t>
          </w:r>
          <w:r w:rsidRPr="008C5296">
            <w:rPr>
              <w:rFonts w:cstheme="minorHAnsi"/>
            </w:rPr>
            <w:t xml:space="preserve">2012 </w:t>
          </w:r>
          <w:r>
            <w:rPr>
              <w:rFonts w:cstheme="minorHAnsi"/>
            </w:rPr>
            <w:t xml:space="preserve">yılında </w:t>
          </w:r>
          <w:r w:rsidRPr="008C5296">
            <w:rPr>
              <w:rFonts w:cstheme="minorHAnsi"/>
            </w:rPr>
            <w:t>kurulmuş</w:t>
          </w:r>
          <w:r>
            <w:rPr>
              <w:rFonts w:cstheme="minorHAnsi"/>
            </w:rPr>
            <w:t xml:space="preserve"> ve ilk öğrencilerini 2014-2015 Eğitim Öğretim yılında almıştır. B</w:t>
          </w:r>
          <w:r w:rsidRPr="008C5296">
            <w:rPr>
              <w:rFonts w:cstheme="minorHAnsi"/>
            </w:rPr>
            <w:t>ünyesinde Sağlık Kurumları Yönetimi Bölümü</w:t>
          </w:r>
          <w:r>
            <w:rPr>
              <w:rFonts w:cstheme="minorHAnsi"/>
            </w:rPr>
            <w:t xml:space="preserve"> (</w:t>
          </w:r>
          <w:r w:rsidRPr="008C5296">
            <w:rPr>
              <w:rFonts w:cstheme="minorHAnsi"/>
            </w:rPr>
            <w:t>2015 yılında</w:t>
          </w:r>
          <w:r>
            <w:rPr>
              <w:rFonts w:cstheme="minorHAnsi"/>
            </w:rPr>
            <w:t>n itibaren</w:t>
          </w:r>
          <w:r w:rsidRPr="008C5296">
            <w:rPr>
              <w:rFonts w:cstheme="minorHAnsi"/>
            </w:rPr>
            <w:t xml:space="preserve"> Sağlık Yönetimi </w:t>
          </w:r>
          <w:r>
            <w:rPr>
              <w:rFonts w:cstheme="minorHAnsi"/>
            </w:rPr>
            <w:t xml:space="preserve">Bölümü), </w:t>
          </w:r>
          <w:r w:rsidRPr="008C5296">
            <w:rPr>
              <w:rFonts w:cstheme="minorHAnsi"/>
            </w:rPr>
            <w:t>Hemşirelik ve Sağlık Hizmetleri Bölümü</w:t>
          </w:r>
          <w:r>
            <w:rPr>
              <w:rFonts w:cstheme="minorHAnsi"/>
            </w:rPr>
            <w:t xml:space="preserve"> ile </w:t>
          </w:r>
          <w:r w:rsidRPr="008C5296">
            <w:rPr>
              <w:rFonts w:cstheme="minorHAnsi"/>
            </w:rPr>
            <w:t>Beslenme ve Diyetetik Bölümleri</w:t>
          </w:r>
          <w:r>
            <w:rPr>
              <w:rFonts w:cstheme="minorHAnsi"/>
            </w:rPr>
            <w:t xml:space="preserve"> yer almıştır</w:t>
          </w:r>
          <w:r w:rsidRPr="008C5296">
            <w:rPr>
              <w:rFonts w:cstheme="minorHAnsi"/>
            </w:rPr>
            <w:t>.</w:t>
          </w:r>
        </w:p>
        <w:p w14:paraId="1B3EF29D" w14:textId="4E741690" w:rsidR="008C5296" w:rsidRPr="008C5296" w:rsidRDefault="008C5296" w:rsidP="008C5296">
          <w:pPr>
            <w:spacing w:after="0" w:line="276" w:lineRule="auto"/>
            <w:ind w:firstLine="567"/>
            <w:jc w:val="both"/>
            <w:rPr>
              <w:rFonts w:cstheme="minorHAnsi"/>
            </w:rPr>
          </w:pPr>
          <w:proofErr w:type="gramStart"/>
          <w:r w:rsidRPr="008C5296">
            <w:rPr>
              <w:rFonts w:cstheme="minorHAnsi"/>
            </w:rPr>
            <w:t>Sağlık Bilimleri Fakü</w:t>
          </w:r>
          <w:r w:rsidR="007E56EB">
            <w:rPr>
              <w:rFonts w:cstheme="minorHAnsi"/>
            </w:rPr>
            <w:t>l</w:t>
          </w:r>
          <w:r w:rsidRPr="008C5296">
            <w:rPr>
              <w:rFonts w:cstheme="minorHAnsi"/>
            </w:rPr>
            <w:t xml:space="preserve">tesi, 16 Haziran 2020 tarih ve 31157 Sayılı Resmi </w:t>
          </w:r>
          <w:proofErr w:type="spellStart"/>
          <w:r w:rsidRPr="008C5296">
            <w:rPr>
              <w:rFonts w:cstheme="minorHAnsi"/>
            </w:rPr>
            <w:t>Gazete’de</w:t>
          </w:r>
          <w:proofErr w:type="spellEnd"/>
          <w:r w:rsidRPr="008C5296">
            <w:rPr>
              <w:rFonts w:cstheme="minorHAnsi"/>
            </w:rPr>
            <w:t xml:space="preserve"> yayınlanan 15.06.2020 tarihinde Cumhurbaşkanlığı kararnamesi ile 2809 Sayılı Yüksek Öğretim Kurumları Teşkilatı Kanununda Değişiklik Yapılmasına Dair Kanun’un 30, madde ve ek 158. Maddeleri ile 2547 sayılı YÖK kanununun ek 39. Maddesi gereğince 20.06.2020 tarih ve 2654 sayılı karar ile kurulmuştur.</w:t>
          </w:r>
          <w:proofErr w:type="gramEnd"/>
        </w:p>
        <w:p w14:paraId="3031D4B7" w14:textId="77777777" w:rsidR="003B4B97" w:rsidRDefault="008C5296" w:rsidP="008C5296">
          <w:pPr>
            <w:spacing w:after="0" w:line="276" w:lineRule="auto"/>
            <w:ind w:firstLine="567"/>
            <w:jc w:val="both"/>
            <w:rPr>
              <w:rFonts w:cstheme="minorHAnsi"/>
            </w:rPr>
          </w:pPr>
          <w:r w:rsidRPr="008C5296">
            <w:rPr>
              <w:rFonts w:cstheme="minorHAnsi"/>
            </w:rPr>
            <w:t>2019-2020 Eğitim öğretim yılı</w:t>
          </w:r>
          <w:r w:rsidR="003B4B97">
            <w:rPr>
              <w:rFonts w:cstheme="minorHAnsi"/>
            </w:rPr>
            <w:t xml:space="preserve">yla birlikte faaliyetlerine başlayan </w:t>
          </w:r>
          <w:r w:rsidRPr="008C5296">
            <w:rPr>
              <w:rFonts w:cstheme="minorHAnsi"/>
            </w:rPr>
            <w:t>Sağlık Bilimleri Fakültesi (SBF)</w:t>
          </w:r>
          <w:r w:rsidR="003B4B97">
            <w:rPr>
              <w:rFonts w:cstheme="minorHAnsi"/>
            </w:rPr>
            <w:t>’</w:t>
          </w:r>
          <w:proofErr w:type="spellStart"/>
          <w:r w:rsidR="003B4B97">
            <w:rPr>
              <w:rFonts w:cstheme="minorHAnsi"/>
            </w:rPr>
            <w:t>nin</w:t>
          </w:r>
          <w:proofErr w:type="spellEnd"/>
          <w:r w:rsidR="003B4B97">
            <w:rPr>
              <w:rFonts w:cstheme="minorHAnsi"/>
            </w:rPr>
            <w:t xml:space="preserve"> </w:t>
          </w:r>
          <w:r w:rsidRPr="008C5296">
            <w:rPr>
              <w:rFonts w:cstheme="minorHAnsi"/>
            </w:rPr>
            <w:t xml:space="preserve">amacı; </w:t>
          </w:r>
          <w:r w:rsidR="003B4B97">
            <w:rPr>
              <w:rFonts w:cstheme="minorHAnsi"/>
            </w:rPr>
            <w:t>“</w:t>
          </w:r>
          <w:r w:rsidRPr="008C5296">
            <w:rPr>
              <w:rFonts w:cstheme="minorHAnsi"/>
            </w:rPr>
            <w:t>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w:t>
          </w:r>
          <w:r w:rsidR="003B4B97">
            <w:rPr>
              <w:rFonts w:cstheme="minorHAnsi"/>
            </w:rPr>
            <w:t>” şeklinde belirtilmiştir.</w:t>
          </w:r>
        </w:p>
        <w:p w14:paraId="20E8A43C" w14:textId="2E030E65" w:rsidR="008C5296" w:rsidRPr="008C5296" w:rsidRDefault="008C5296" w:rsidP="008C5296">
          <w:pPr>
            <w:spacing w:after="0" w:line="276" w:lineRule="auto"/>
            <w:ind w:firstLine="567"/>
            <w:jc w:val="both"/>
            <w:rPr>
              <w:rFonts w:cstheme="minorHAnsi"/>
            </w:rPr>
          </w:pPr>
          <w:r w:rsidRPr="008C5296">
            <w:rPr>
              <w:rFonts w:cstheme="minorHAnsi"/>
            </w:rPr>
            <w:t xml:space="preserve">Sağlık Bilimleri Fakültesi (SBF) çatısı altında sağlık hizmetlerinin geliştirilmesi adına açılan programlardan, Sağlık Yönetimi Bölümü 2014, Hemşirelik Bölümü 2015, Beslenme ve Diyetetik Bölümü ise 2018 yılında öğrenci almaya başlamıştır. Fizyoterapi ve Rehabilitasyon bölümü ise 2020-2021 Eğitim-Öğretim yılında ilk kez öğrenci alarak faaliyete başlamıştır. </w:t>
          </w:r>
        </w:p>
      </w:sdtContent>
    </w:sdt>
    <w:p w14:paraId="14700105" w14:textId="77777777" w:rsidR="007252B7" w:rsidRPr="00F1626B" w:rsidRDefault="007252B7" w:rsidP="007252B7">
      <w:pPr>
        <w:spacing w:after="0" w:line="276" w:lineRule="auto"/>
        <w:ind w:firstLine="567"/>
        <w:jc w:val="both"/>
        <w:rPr>
          <w:rFonts w:cstheme="minorHAnsi"/>
        </w:rPr>
      </w:pPr>
    </w:p>
    <w:p w14:paraId="69A535A3" w14:textId="380B2E4C" w:rsidR="00DA6D86" w:rsidRPr="009709C2" w:rsidRDefault="00DA6D86" w:rsidP="009709C2">
      <w:pPr>
        <w:pStyle w:val="ListeParagraf"/>
        <w:numPr>
          <w:ilvl w:val="0"/>
          <w:numId w:val="1"/>
        </w:numPr>
        <w:spacing w:after="0" w:line="276" w:lineRule="auto"/>
        <w:rPr>
          <w:rFonts w:cstheme="minorHAnsi"/>
          <w:b/>
        </w:rPr>
      </w:pPr>
      <w:r w:rsidRPr="00F1626B">
        <w:rPr>
          <w:rFonts w:cstheme="minorHAnsi"/>
          <w:b/>
        </w:rPr>
        <w:t>Birim İç Değerlendir Raporu (BİDR) ve İzleme Değerlendirilmesi</w:t>
      </w:r>
    </w:p>
    <w:p w14:paraId="4DC5AA80" w14:textId="77777777" w:rsidR="009709C2" w:rsidRDefault="003B4B97" w:rsidP="007252B7">
      <w:pPr>
        <w:spacing w:after="0" w:line="276" w:lineRule="auto"/>
        <w:ind w:firstLine="567"/>
        <w:jc w:val="both"/>
        <w:rPr>
          <w:rFonts w:cstheme="minorHAnsi"/>
        </w:rPr>
      </w:pPr>
      <w:r>
        <w:rPr>
          <w:rFonts w:cstheme="minorHAnsi"/>
        </w:rPr>
        <w:t xml:space="preserve">2021 yılında hazırlanarak yayımlanan Sağlık Bilimleri Fakültesi Birim İç Değerlendirme Raporu kapsamında, Fakültenin kalite güvence sistemi uygulamaları 25.03.2021 tarihinde </w:t>
      </w:r>
      <w:r w:rsidR="009709C2">
        <w:rPr>
          <w:rFonts w:cstheme="minorHAnsi"/>
        </w:rPr>
        <w:t>değerlendirmeye tabi tutulmuş ve bu kapsamda Birim Geri Bildirim Raporu yayımlanmıştır.</w:t>
      </w:r>
    </w:p>
    <w:p w14:paraId="02078D74" w14:textId="450A1FFE" w:rsidR="00DA6D86" w:rsidRPr="00F1626B" w:rsidRDefault="009709C2" w:rsidP="007252B7">
      <w:pPr>
        <w:spacing w:after="0" w:line="276" w:lineRule="auto"/>
        <w:ind w:firstLine="567"/>
        <w:jc w:val="both"/>
        <w:rPr>
          <w:rFonts w:cstheme="minorHAnsi"/>
        </w:rPr>
      </w:pPr>
      <w:r>
        <w:rPr>
          <w:rFonts w:cstheme="minorHAnsi"/>
        </w:rPr>
        <w:t xml:space="preserve">Birim Geri Bildirim Raporunda Fakültenin; </w:t>
      </w:r>
      <w:r w:rsidR="00474ED8">
        <w:rPr>
          <w:rFonts w:cstheme="minorHAnsi"/>
        </w:rPr>
        <w:t>güçlü yönleri ve gelişmeye açık yönleri açıkça belirtilmiş ve buna göre gerekli iyileştirme önerilerine yer verilmiştir.</w:t>
      </w:r>
    </w:p>
    <w:p w14:paraId="76CA4971" w14:textId="77777777" w:rsidR="00DA6D86" w:rsidRPr="00F1626B" w:rsidRDefault="00DA6D86" w:rsidP="00F1626B">
      <w:pPr>
        <w:pStyle w:val="ListeParagraf"/>
        <w:spacing w:after="0" w:line="276" w:lineRule="auto"/>
        <w:ind w:left="0"/>
        <w:rPr>
          <w:rFonts w:cstheme="minorHAnsi"/>
        </w:rPr>
      </w:pPr>
    </w:p>
    <w:p w14:paraId="7B9E7979" w14:textId="3715EBDB" w:rsidR="00DA6D86" w:rsidRPr="00F1626B" w:rsidRDefault="00DA6D86" w:rsidP="00F1626B">
      <w:pPr>
        <w:pStyle w:val="ListeParagraf"/>
        <w:spacing w:after="0" w:line="276" w:lineRule="auto"/>
        <w:ind w:left="0"/>
        <w:rPr>
          <w:rFonts w:cstheme="minorHAnsi"/>
          <w:b/>
        </w:rPr>
      </w:pPr>
      <w:r w:rsidRPr="00F1626B">
        <w:rPr>
          <w:rFonts w:cstheme="minorHAnsi"/>
          <w:b/>
        </w:rPr>
        <w:t>A.1.1 Kalite Güvence Sistemi</w:t>
      </w:r>
    </w:p>
    <w:p w14:paraId="7D7ABF79" w14:textId="0F669809" w:rsidR="00474ED8" w:rsidRDefault="00474ED8" w:rsidP="00107407">
      <w:pPr>
        <w:spacing w:after="0" w:line="276" w:lineRule="auto"/>
        <w:ind w:firstLine="567"/>
        <w:jc w:val="both"/>
        <w:rPr>
          <w:rFonts w:cstheme="minorHAnsi"/>
        </w:rPr>
      </w:pPr>
      <w:r>
        <w:rPr>
          <w:rFonts w:cstheme="minorHAnsi"/>
        </w:rPr>
        <w:t xml:space="preserve">Sağlık Bilimleri </w:t>
      </w:r>
      <w:r w:rsidR="00967897" w:rsidRPr="00F1626B">
        <w:rPr>
          <w:rFonts w:cstheme="minorHAnsi"/>
        </w:rPr>
        <w:t>Fakülte</w:t>
      </w:r>
      <w:r>
        <w:rPr>
          <w:rFonts w:cstheme="minorHAnsi"/>
        </w:rPr>
        <w:t xml:space="preserve">si, </w:t>
      </w:r>
      <w:proofErr w:type="spellStart"/>
      <w:r>
        <w:rPr>
          <w:rFonts w:cstheme="minorHAnsi"/>
        </w:rPr>
        <w:t>BİDR’de</w:t>
      </w:r>
      <w:proofErr w:type="spellEnd"/>
      <w:r>
        <w:rPr>
          <w:rFonts w:cstheme="minorHAnsi"/>
        </w:rPr>
        <w:t xml:space="preserve"> ortaya koyduğu </w:t>
      </w:r>
      <w:proofErr w:type="gramStart"/>
      <w:r>
        <w:rPr>
          <w:rFonts w:cstheme="minorHAnsi"/>
        </w:rPr>
        <w:t>misyon</w:t>
      </w:r>
      <w:proofErr w:type="gramEnd"/>
      <w:r>
        <w:rPr>
          <w:rFonts w:cstheme="minorHAnsi"/>
        </w:rPr>
        <w:t xml:space="preserve"> ve vizyon ifadelerine uygun olarak hazırladığı Stratejik Plana göre ihtiyaç duyduğu anahtar performans göstergelerini ve bunlarla uyumlu olarak hedef kartlarını hazırlamıştır. Bir önceki döneme göre daha gerçekçi olarak hazırlanan söz konusu hedef kartları, Fakültenin, önümüzdeki dönemde izleyeceği yola ışık tutacak nitelikte olduğu değerlendirilmektedir.</w:t>
      </w:r>
      <w:r w:rsidR="007E56EB">
        <w:rPr>
          <w:rFonts w:cstheme="minorHAnsi"/>
        </w:rPr>
        <w:t xml:space="preserve"> Bu kapsamda yapılan çalışmaların; güçlü bir kalite kültürü ve kalite güvence sistemi için önemli görülmüş ve Fakültenin güçlü yönleri arasında kabul edilmiştir.</w:t>
      </w:r>
      <w:r w:rsidR="00107407">
        <w:rPr>
          <w:rFonts w:cstheme="minorHAnsi"/>
        </w:rPr>
        <w:t xml:space="preserve"> Ancak F</w:t>
      </w:r>
      <w:r w:rsidR="00107407" w:rsidRPr="00107407">
        <w:rPr>
          <w:rFonts w:cstheme="minorHAnsi"/>
        </w:rPr>
        <w:t xml:space="preserve">akültenin </w:t>
      </w:r>
      <w:proofErr w:type="gramStart"/>
      <w:r w:rsidR="00107407" w:rsidRPr="00107407">
        <w:rPr>
          <w:rFonts w:cstheme="minorHAnsi"/>
        </w:rPr>
        <w:t>misyon</w:t>
      </w:r>
      <w:proofErr w:type="gramEnd"/>
      <w:r w:rsidR="00107407">
        <w:rPr>
          <w:rFonts w:cstheme="minorHAnsi"/>
        </w:rPr>
        <w:t xml:space="preserve"> ifadesindeki </w:t>
      </w:r>
      <w:r w:rsidR="00107407" w:rsidRPr="00107407">
        <w:rPr>
          <w:rFonts w:cstheme="minorHAnsi"/>
        </w:rPr>
        <w:t>“çeşitli kuruluş ve paydaşlarla iş birliği yaparak” ifadesi</w:t>
      </w:r>
      <w:r w:rsidR="00107407">
        <w:rPr>
          <w:rFonts w:cstheme="minorHAnsi"/>
        </w:rPr>
        <w:t>nin daha da ayrıntılı hale getirilerek ne tür iş birlikleri yapıldığının açıklanmasının uygun olacağı değerlendirilmektedir.</w:t>
      </w:r>
    </w:p>
    <w:p w14:paraId="5C642227" w14:textId="2661011F" w:rsidR="00EC26C9" w:rsidRDefault="00EC26C9" w:rsidP="00967897">
      <w:pPr>
        <w:spacing w:after="0" w:line="276" w:lineRule="auto"/>
        <w:ind w:firstLine="567"/>
        <w:jc w:val="both"/>
        <w:rPr>
          <w:rFonts w:cstheme="minorHAnsi"/>
        </w:rPr>
      </w:pPr>
      <w:r>
        <w:rPr>
          <w:rFonts w:cstheme="minorHAnsi"/>
        </w:rPr>
        <w:t>2021 yılında yapılan değerlendirme sonucunda hazırlanan Geri Bildirim Raporunda, Sağlık Bilimleri Fakültesinin Kalite Güvence Sistemi konusundaki gelişmeye açık yanlarına ilişkin izleme değerlendirilmiştir. Bu kapsamda yapılan inceleme sonuçlarına göre Fakülte Kalite Komisyonu üyelerinin gerekli çalışmaları tamamladıkları ve bu yönlere yönelik adımlar atarak kalite güvence sistemlerini güçlendirdikleri görülmüştür.</w:t>
      </w:r>
    </w:p>
    <w:p w14:paraId="68CB6A1E" w14:textId="6DE3548D" w:rsidR="00967897" w:rsidRDefault="00967897" w:rsidP="00967897">
      <w:pPr>
        <w:spacing w:after="0" w:line="276" w:lineRule="auto"/>
        <w:ind w:firstLine="567"/>
        <w:jc w:val="both"/>
        <w:rPr>
          <w:rFonts w:cstheme="minorHAnsi"/>
        </w:rPr>
      </w:pPr>
    </w:p>
    <w:p w14:paraId="452FA9C5" w14:textId="5090D0D8" w:rsidR="00107407" w:rsidRDefault="00107407" w:rsidP="00967897">
      <w:pPr>
        <w:spacing w:after="0" w:line="276" w:lineRule="auto"/>
        <w:ind w:firstLine="567"/>
        <w:jc w:val="both"/>
        <w:rPr>
          <w:rFonts w:cstheme="minorHAnsi"/>
        </w:rPr>
      </w:pPr>
    </w:p>
    <w:p w14:paraId="5EA8C5FC" w14:textId="77777777" w:rsidR="00107407" w:rsidRPr="00F1626B" w:rsidRDefault="00107407" w:rsidP="00967897">
      <w:pPr>
        <w:spacing w:after="0" w:line="276" w:lineRule="auto"/>
        <w:ind w:firstLine="567"/>
        <w:jc w:val="both"/>
        <w:rPr>
          <w:rFonts w:cstheme="minorHAnsi"/>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435"/>
        <w:gridCol w:w="4275"/>
        <w:gridCol w:w="4140"/>
      </w:tblGrid>
      <w:tr w:rsidR="007E56EB" w14:paraId="1C385DF0" w14:textId="77777777" w:rsidTr="00384AFD">
        <w:trPr>
          <w:trHeight w:val="456"/>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24D4E" w14:textId="77777777" w:rsidR="007E56EB" w:rsidRDefault="007E56EB" w:rsidP="00384AFD">
            <w:pPr>
              <w:spacing w:before="240" w:after="0"/>
              <w:rPr>
                <w:rFonts w:ascii="Calibri" w:eastAsia="Calibri" w:hAnsi="Calibri" w:cs="Calibri"/>
                <w:b/>
              </w:rPr>
            </w:pPr>
            <w:r>
              <w:rPr>
                <w:rFonts w:ascii="Calibri" w:eastAsia="Calibri" w:hAnsi="Calibri" w:cs="Calibri"/>
                <w:b/>
              </w:rPr>
              <w:lastRenderedPageBreak/>
              <w:t xml:space="preserve"> </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6C5B9D" w14:textId="77777777" w:rsidR="007E56EB" w:rsidRDefault="007E56EB" w:rsidP="00384AFD">
            <w:pPr>
              <w:spacing w:after="0" w:line="240" w:lineRule="auto"/>
              <w:rPr>
                <w:rFonts w:ascii="Calibri" w:eastAsia="Calibri" w:hAnsi="Calibri" w:cs="Calibri"/>
                <w:b/>
              </w:rPr>
            </w:pPr>
            <w:r>
              <w:rPr>
                <w:rFonts w:ascii="Calibri" w:eastAsia="Calibri" w:hAnsi="Calibri" w:cs="Calibri"/>
                <w:b/>
              </w:rPr>
              <w:t>Gelişmeye Açık Yanlar</w:t>
            </w:r>
          </w:p>
        </w:tc>
        <w:tc>
          <w:tcPr>
            <w:tcW w:w="4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036B4E" w14:textId="77777777" w:rsidR="007E56EB" w:rsidRDefault="007E56EB" w:rsidP="00384AFD">
            <w:pPr>
              <w:spacing w:after="0" w:line="240" w:lineRule="auto"/>
              <w:rPr>
                <w:rFonts w:ascii="Calibri" w:eastAsia="Calibri" w:hAnsi="Calibri" w:cs="Calibri"/>
                <w:b/>
              </w:rPr>
            </w:pPr>
            <w:r>
              <w:rPr>
                <w:rFonts w:ascii="Calibri" w:eastAsia="Calibri" w:hAnsi="Calibri" w:cs="Calibri"/>
                <w:b/>
              </w:rPr>
              <w:t>Öneri</w:t>
            </w:r>
          </w:p>
        </w:tc>
      </w:tr>
      <w:tr w:rsidR="007E56EB" w14:paraId="6E951616" w14:textId="77777777" w:rsidTr="00384AFD">
        <w:trPr>
          <w:trHeight w:val="688"/>
        </w:trPr>
        <w:tc>
          <w:tcPr>
            <w:tcW w:w="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8886B" w14:textId="77777777" w:rsidR="007E56EB" w:rsidRDefault="007E56EB" w:rsidP="00384AFD">
            <w:pPr>
              <w:spacing w:before="240" w:after="0"/>
              <w:rPr>
                <w:rFonts w:ascii="Calibri" w:eastAsia="Calibri" w:hAnsi="Calibri" w:cs="Calibri"/>
                <w:b/>
              </w:rPr>
            </w:pPr>
            <w:r>
              <w:rPr>
                <w:rFonts w:ascii="Calibri" w:eastAsia="Calibri" w:hAnsi="Calibri" w:cs="Calibri"/>
                <w:b/>
              </w:rPr>
              <w:t>1</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60164E9B" w14:textId="77777777" w:rsidR="007E56EB" w:rsidRDefault="007E56EB" w:rsidP="00384AFD">
            <w:pPr>
              <w:spacing w:after="0" w:line="240" w:lineRule="auto"/>
              <w:rPr>
                <w:rFonts w:ascii="Calibri" w:eastAsia="Calibri" w:hAnsi="Calibri" w:cs="Calibri"/>
              </w:rPr>
            </w:pPr>
            <w:r>
              <w:rPr>
                <w:rFonts w:ascii="Calibri" w:eastAsia="Calibri" w:hAnsi="Calibri" w:cs="Calibri"/>
              </w:rPr>
              <w:t>Kalite politikasının ve stratejik planın izlenmesi</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52D27310" w14:textId="435FA019" w:rsidR="007E56EB" w:rsidRDefault="0077180C" w:rsidP="00384AFD">
            <w:pPr>
              <w:spacing w:after="0" w:line="240" w:lineRule="auto"/>
              <w:rPr>
                <w:rFonts w:ascii="Calibri" w:eastAsia="Calibri" w:hAnsi="Calibri" w:cs="Calibri"/>
              </w:rPr>
            </w:pPr>
            <w:r>
              <w:rPr>
                <w:rFonts w:ascii="Calibri" w:eastAsia="Calibri" w:hAnsi="Calibri" w:cs="Calibri"/>
              </w:rPr>
              <w:t>Düzenli olarak yapılan toplantılarda konunun takip edildiği anlaşılmaktadır</w:t>
            </w:r>
            <w:r w:rsidR="007E56EB">
              <w:rPr>
                <w:rFonts w:ascii="Calibri" w:eastAsia="Calibri" w:hAnsi="Calibri" w:cs="Calibri"/>
              </w:rPr>
              <w:t>.</w:t>
            </w:r>
          </w:p>
        </w:tc>
      </w:tr>
      <w:tr w:rsidR="007E56EB" w14:paraId="03793C0E" w14:textId="77777777" w:rsidTr="00384AFD">
        <w:trPr>
          <w:trHeight w:val="515"/>
        </w:trPr>
        <w:tc>
          <w:tcPr>
            <w:tcW w:w="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D2BB2" w14:textId="77777777" w:rsidR="007E56EB" w:rsidRDefault="007E56EB" w:rsidP="00384AFD">
            <w:pPr>
              <w:spacing w:before="240" w:after="0"/>
              <w:rPr>
                <w:rFonts w:ascii="Calibri" w:eastAsia="Calibri" w:hAnsi="Calibri" w:cs="Calibri"/>
                <w:b/>
              </w:rPr>
            </w:pPr>
            <w:r>
              <w:rPr>
                <w:rFonts w:ascii="Calibri" w:eastAsia="Calibri" w:hAnsi="Calibri" w:cs="Calibri"/>
                <w:b/>
              </w:rPr>
              <w:t>2</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25024679" w14:textId="77777777" w:rsidR="007E56EB" w:rsidRDefault="007E56EB" w:rsidP="00384AFD">
            <w:pPr>
              <w:spacing w:after="0" w:line="240" w:lineRule="auto"/>
              <w:rPr>
                <w:rFonts w:ascii="Calibri" w:eastAsia="Calibri" w:hAnsi="Calibri" w:cs="Calibri"/>
              </w:rPr>
            </w:pPr>
            <w:r>
              <w:rPr>
                <w:rFonts w:ascii="Calibri" w:eastAsia="Calibri" w:hAnsi="Calibri" w:cs="Calibri"/>
              </w:rPr>
              <w:t>Kalite komisyonunun kapsayıcı olması</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63565EA1" w14:textId="4716F002" w:rsidR="007E56EB" w:rsidRDefault="0077180C" w:rsidP="00384AFD">
            <w:pPr>
              <w:spacing w:after="0" w:line="240" w:lineRule="auto"/>
              <w:rPr>
                <w:rFonts w:ascii="Calibri" w:eastAsia="Calibri" w:hAnsi="Calibri" w:cs="Calibri"/>
              </w:rPr>
            </w:pPr>
            <w:r>
              <w:rPr>
                <w:rFonts w:ascii="Calibri" w:eastAsia="Calibri" w:hAnsi="Calibri" w:cs="Calibri"/>
              </w:rPr>
              <w:t>Komisyon üyeleri arasında i</w:t>
            </w:r>
            <w:r w:rsidR="007E56EB">
              <w:rPr>
                <w:rFonts w:ascii="Calibri" w:eastAsia="Calibri" w:hAnsi="Calibri" w:cs="Calibri"/>
              </w:rPr>
              <w:t xml:space="preserve">dari personel ve öğrenci </w:t>
            </w:r>
            <w:proofErr w:type="gramStart"/>
            <w:r>
              <w:rPr>
                <w:rFonts w:ascii="Calibri" w:eastAsia="Calibri" w:hAnsi="Calibri" w:cs="Calibri"/>
              </w:rPr>
              <w:t>dahil</w:t>
            </w:r>
            <w:proofErr w:type="gramEnd"/>
            <w:r>
              <w:rPr>
                <w:rFonts w:ascii="Calibri" w:eastAsia="Calibri" w:hAnsi="Calibri" w:cs="Calibri"/>
              </w:rPr>
              <w:t xml:space="preserve"> edilerek kalite kültürünün yaygınlaştırılması sağlanmaktadır.</w:t>
            </w:r>
          </w:p>
        </w:tc>
      </w:tr>
      <w:tr w:rsidR="007E56EB" w14:paraId="5B30C5CE" w14:textId="77777777" w:rsidTr="00384AFD">
        <w:trPr>
          <w:trHeight w:val="815"/>
        </w:trPr>
        <w:tc>
          <w:tcPr>
            <w:tcW w:w="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19856" w14:textId="77777777" w:rsidR="007E56EB" w:rsidRDefault="007E56EB" w:rsidP="00384AFD">
            <w:pPr>
              <w:spacing w:before="240" w:after="0"/>
              <w:rPr>
                <w:rFonts w:ascii="Calibri" w:eastAsia="Calibri" w:hAnsi="Calibri" w:cs="Calibri"/>
                <w:b/>
              </w:rPr>
            </w:pPr>
            <w:r>
              <w:rPr>
                <w:rFonts w:ascii="Calibri" w:eastAsia="Calibri" w:hAnsi="Calibri" w:cs="Calibri"/>
                <w:b/>
              </w:rPr>
              <w:t>3</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213DFE60" w14:textId="77777777" w:rsidR="007E56EB" w:rsidRDefault="007E56EB" w:rsidP="00384AFD">
            <w:pPr>
              <w:spacing w:after="0" w:line="240" w:lineRule="auto"/>
              <w:rPr>
                <w:rFonts w:ascii="Calibri" w:eastAsia="Calibri" w:hAnsi="Calibri" w:cs="Calibri"/>
              </w:rPr>
            </w:pPr>
            <w:r>
              <w:rPr>
                <w:rFonts w:ascii="Calibri" w:eastAsia="Calibri" w:hAnsi="Calibri" w:cs="Calibri"/>
              </w:rPr>
              <w:t>Kalite komisyonunun uygulama aşamasına geçmemiş olması</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62546843" w14:textId="4C4B2546" w:rsidR="007E56EB" w:rsidRDefault="007E56EB" w:rsidP="00384AFD">
            <w:pPr>
              <w:spacing w:after="0" w:line="240" w:lineRule="auto"/>
              <w:rPr>
                <w:rFonts w:ascii="Calibri" w:eastAsia="Calibri" w:hAnsi="Calibri" w:cs="Calibri"/>
              </w:rPr>
            </w:pPr>
            <w:r>
              <w:rPr>
                <w:rFonts w:ascii="Calibri" w:eastAsia="Calibri" w:hAnsi="Calibri" w:cs="Calibri"/>
              </w:rPr>
              <w:t xml:space="preserve">Komisyon </w:t>
            </w:r>
            <w:r w:rsidR="0077180C">
              <w:rPr>
                <w:rFonts w:ascii="Calibri" w:eastAsia="Calibri" w:hAnsi="Calibri" w:cs="Calibri"/>
              </w:rPr>
              <w:t>düzenli aralıklarla toplantılar yapmakta ve kalite kültürünün gelişmesi yönünde faaliyetler yapılmaktadır</w:t>
            </w:r>
            <w:r>
              <w:rPr>
                <w:rFonts w:ascii="Calibri" w:eastAsia="Calibri" w:hAnsi="Calibri" w:cs="Calibri"/>
              </w:rPr>
              <w:t>.</w:t>
            </w:r>
          </w:p>
        </w:tc>
      </w:tr>
      <w:tr w:rsidR="007E56EB" w14:paraId="6FF9FA51" w14:textId="77777777" w:rsidTr="00384AFD">
        <w:trPr>
          <w:trHeight w:val="1115"/>
        </w:trPr>
        <w:tc>
          <w:tcPr>
            <w:tcW w:w="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14626" w14:textId="77777777" w:rsidR="007E56EB" w:rsidRDefault="007E56EB" w:rsidP="00384AFD">
            <w:pPr>
              <w:spacing w:before="240" w:after="0"/>
              <w:rPr>
                <w:rFonts w:ascii="Calibri" w:eastAsia="Calibri" w:hAnsi="Calibri" w:cs="Calibri"/>
                <w:b/>
              </w:rPr>
            </w:pPr>
            <w:r>
              <w:rPr>
                <w:rFonts w:ascii="Calibri" w:eastAsia="Calibri" w:hAnsi="Calibri" w:cs="Calibri"/>
                <w:b/>
              </w:rPr>
              <w:t>4</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0C8D299A" w14:textId="77777777" w:rsidR="007E56EB" w:rsidRDefault="007E56EB" w:rsidP="00384AFD">
            <w:pPr>
              <w:spacing w:after="0" w:line="240" w:lineRule="auto"/>
              <w:rPr>
                <w:rFonts w:ascii="Calibri" w:eastAsia="Calibri" w:hAnsi="Calibri" w:cs="Calibri"/>
              </w:rPr>
            </w:pPr>
            <w:r>
              <w:rPr>
                <w:rFonts w:ascii="Calibri" w:eastAsia="Calibri" w:hAnsi="Calibri" w:cs="Calibri"/>
              </w:rPr>
              <w:t>İç paydaş geri dönüş mekanizmalarının oluşturulması</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1E81ADEC" w14:textId="11DEC3C3" w:rsidR="007E56EB" w:rsidRDefault="0077180C" w:rsidP="00384AFD">
            <w:pPr>
              <w:spacing w:after="0" w:line="240" w:lineRule="auto"/>
              <w:rPr>
                <w:rFonts w:ascii="Calibri" w:eastAsia="Calibri" w:hAnsi="Calibri" w:cs="Calibri"/>
              </w:rPr>
            </w:pPr>
            <w:r>
              <w:rPr>
                <w:rFonts w:ascii="Calibri" w:eastAsia="Calibri" w:hAnsi="Calibri" w:cs="Calibri"/>
              </w:rPr>
              <w:t xml:space="preserve">Uygulanan anket sonuçlarının, </w:t>
            </w:r>
            <w:proofErr w:type="spellStart"/>
            <w:r>
              <w:rPr>
                <w:rFonts w:ascii="Calibri" w:eastAsia="Calibri" w:hAnsi="Calibri" w:cs="Calibri"/>
              </w:rPr>
              <w:t>pandemi</w:t>
            </w:r>
            <w:proofErr w:type="spellEnd"/>
            <w:r>
              <w:rPr>
                <w:rFonts w:ascii="Calibri" w:eastAsia="Calibri" w:hAnsi="Calibri" w:cs="Calibri"/>
              </w:rPr>
              <w:t xml:space="preserve"> nedeniyle bir önceki dönem yapılamamış olması, sonuçlarının karşılaştırılmasına olanak tanımamakla birlikte, yeni dönem anket uygulaması yapılmış, ancak uygulanan anket sonuçlarının değerlendirilmesinin tamamlanmadığı belirlenmiştir.</w:t>
            </w:r>
          </w:p>
        </w:tc>
      </w:tr>
    </w:tbl>
    <w:p w14:paraId="6FDF1A0B" w14:textId="77777777" w:rsidR="00DA6D86" w:rsidRPr="00F1626B" w:rsidRDefault="00DA6D86" w:rsidP="00F1626B">
      <w:pPr>
        <w:pStyle w:val="ListeParagraf"/>
        <w:spacing w:after="0" w:line="276" w:lineRule="auto"/>
        <w:ind w:left="0"/>
        <w:rPr>
          <w:rFonts w:cstheme="minorHAnsi"/>
          <w:b/>
        </w:rPr>
      </w:pPr>
    </w:p>
    <w:p w14:paraId="0E233162" w14:textId="77777777" w:rsidR="00DA6D86" w:rsidRPr="00F1626B" w:rsidRDefault="00DA6D86" w:rsidP="00F1626B">
      <w:pPr>
        <w:spacing w:after="0" w:line="276" w:lineRule="auto"/>
        <w:rPr>
          <w:rFonts w:cstheme="minorHAnsi"/>
          <w:b/>
        </w:rPr>
      </w:pPr>
      <w:r w:rsidRPr="00F1626B">
        <w:rPr>
          <w:rFonts w:cstheme="minorHAnsi"/>
          <w:b/>
        </w:rPr>
        <w:br w:type="page"/>
      </w:r>
    </w:p>
    <w:p w14:paraId="54967B78" w14:textId="7765CBED" w:rsidR="00114F18" w:rsidRPr="00F1626B" w:rsidRDefault="00114F18" w:rsidP="00F1626B">
      <w:pPr>
        <w:pStyle w:val="ListeParagraf"/>
        <w:spacing w:after="0" w:line="276" w:lineRule="auto"/>
        <w:ind w:left="0"/>
        <w:rPr>
          <w:rFonts w:cstheme="minorHAnsi"/>
          <w:b/>
        </w:rPr>
      </w:pPr>
      <w:r w:rsidRPr="00F1626B">
        <w:rPr>
          <w:rFonts w:cstheme="minorHAnsi"/>
          <w:b/>
        </w:rPr>
        <w:lastRenderedPageBreak/>
        <w:t>A.1.</w:t>
      </w:r>
      <w:r w:rsidR="00EC1DA2" w:rsidRPr="00F1626B">
        <w:rPr>
          <w:rFonts w:cstheme="minorHAnsi"/>
          <w:b/>
        </w:rPr>
        <w:t>2</w:t>
      </w:r>
      <w:r w:rsidRPr="00F1626B">
        <w:rPr>
          <w:rFonts w:cstheme="minorHAnsi"/>
          <w:b/>
        </w:rPr>
        <w:t xml:space="preserve"> Eğitim-Öğretim</w:t>
      </w:r>
    </w:p>
    <w:p w14:paraId="46A95FE7" w14:textId="0F3E9961" w:rsidR="004B2B99" w:rsidRPr="004B2B99" w:rsidRDefault="004B2B99" w:rsidP="004B2B99">
      <w:pPr>
        <w:spacing w:after="0" w:line="276" w:lineRule="auto"/>
        <w:ind w:firstLine="567"/>
        <w:jc w:val="both"/>
        <w:rPr>
          <w:rFonts w:cstheme="minorHAnsi"/>
        </w:rPr>
      </w:pPr>
      <w:r w:rsidRPr="004B2B99">
        <w:rPr>
          <w:rFonts w:cstheme="minorHAnsi"/>
        </w:rPr>
        <w:t xml:space="preserve">Karma ve uzaktan eğitim de </w:t>
      </w:r>
      <w:proofErr w:type="gramStart"/>
      <w:r w:rsidRPr="004B2B99">
        <w:rPr>
          <w:rFonts w:cstheme="minorHAnsi"/>
        </w:rPr>
        <w:t>dahil</w:t>
      </w:r>
      <w:proofErr w:type="gramEnd"/>
      <w:r w:rsidRPr="004B2B99">
        <w:rPr>
          <w:rFonts w:cstheme="minorHAnsi"/>
        </w:rPr>
        <w:t xml:space="preserve"> olmak üzere okutulan derslerin öğrenme kazanımlarının tanımlandığı ve program çıktıları ile ders kazanımları eşleştirmesinin yapıldığı görülmektedir. Bölümlerdeki ders müfredatlarının tasarımının, öğretim programlarının amaçlarına ve öğrenme çıktılarına uygun olarak yapıldığı, programların yeterliliklerinin de tanımlandığı ve güncellendiği değerlendirilmektedir.</w:t>
      </w:r>
    </w:p>
    <w:p w14:paraId="6AD1064B" w14:textId="77777777" w:rsidR="004B2B99" w:rsidRPr="004B2B99" w:rsidRDefault="004B2B99" w:rsidP="004B2B99">
      <w:pPr>
        <w:spacing w:after="0" w:line="276" w:lineRule="auto"/>
        <w:ind w:firstLine="567"/>
        <w:jc w:val="both"/>
        <w:rPr>
          <w:rFonts w:cstheme="minorHAnsi"/>
        </w:rPr>
      </w:pPr>
      <w:r w:rsidRPr="004B2B99">
        <w:rPr>
          <w:rFonts w:cstheme="minorHAnsi"/>
        </w:rPr>
        <w:t xml:space="preserve">Bölümlerde uygulanan derslerin müfredatlarının son bilimsel ve teknolojik yaklaşımlar, öğrenci değerlendirme anketleri, kültürel ve toplumsal gereksinimler ve etkileşimler dikkate alınarak Bologna Kriterleri, Türkiye Yükseköğretim Yeterlilikler Çerçevesi, alan yeterlilikleri kapsamında olduğu görülmektedir. </w:t>
      </w:r>
    </w:p>
    <w:p w14:paraId="6FEB623B" w14:textId="77777777" w:rsidR="004B2B99" w:rsidRPr="004B2B99" w:rsidRDefault="004B2B99" w:rsidP="004B2B99">
      <w:pPr>
        <w:spacing w:after="0" w:line="276" w:lineRule="auto"/>
        <w:ind w:firstLine="567"/>
        <w:jc w:val="both"/>
        <w:rPr>
          <w:rFonts w:cstheme="minorHAnsi"/>
        </w:rPr>
      </w:pPr>
      <w:r w:rsidRPr="004B2B99">
        <w:rPr>
          <w:rFonts w:cstheme="minorHAnsi"/>
        </w:rPr>
        <w:t>Bölümlerin eğitim amaçlarının belirlenmesinde iç paydaşlar (akademik ve idari çalışanlar, öğrenciler) ve dış paydaşlardan (işverenler, mezunlar, meslek örgütleri) alınan önerilerden yararlanıldığı ve bir sonraki akademik yılın müfredat planı ile içeriğinin her yıl düzenli olarak her bölümün kendi oluşturduğu kurullarda gözden geçirildiği ve revize edildiği değerlendirilmektedir.</w:t>
      </w:r>
    </w:p>
    <w:p w14:paraId="34245C5B" w14:textId="77777777" w:rsidR="004B2B99" w:rsidRPr="004B2B99" w:rsidRDefault="004B2B99" w:rsidP="004B2B99">
      <w:pPr>
        <w:spacing w:after="0" w:line="276" w:lineRule="auto"/>
        <w:ind w:firstLine="567"/>
        <w:jc w:val="both"/>
        <w:rPr>
          <w:rFonts w:cstheme="minorHAnsi"/>
        </w:rPr>
      </w:pPr>
      <w:r w:rsidRPr="004B2B99">
        <w:rPr>
          <w:rFonts w:cstheme="minorHAnsi"/>
        </w:rPr>
        <w:t xml:space="preserve">Fakülte bünyesinde eğitim veren tüm bölüm/programların program yeterlilikleri belirlenirken TYYÇ ile uyumun dikkate alındığı, </w:t>
      </w:r>
      <w:proofErr w:type="spellStart"/>
      <w:r w:rsidRPr="004B2B99">
        <w:rPr>
          <w:rFonts w:cstheme="minorHAnsi"/>
        </w:rPr>
        <w:t>TYYÇ’de</w:t>
      </w:r>
      <w:proofErr w:type="spellEnd"/>
      <w:r w:rsidRPr="004B2B99">
        <w:rPr>
          <w:rFonts w:cstheme="minorHAnsi"/>
        </w:rPr>
        <w:t xml:space="preserve"> ilgili alan için belirlenen mesleki ve akademik düzeyde bilgi, beceri ve yetkinliklere uyum tabloları oluşturulduğu, eğitim amaçları ve öğrenme çıktıları ile diğer detaylı bilgilerin Bologna Bilgi Paketi üzerinden paydaşların bilgisine sunulduğu değerlendirilmektedir.</w:t>
      </w:r>
    </w:p>
    <w:p w14:paraId="71F7F0B0" w14:textId="1103CB13" w:rsidR="004B2B99" w:rsidRPr="004B2B99" w:rsidRDefault="004B2B99" w:rsidP="004B2B99">
      <w:pPr>
        <w:spacing w:after="0" w:line="276" w:lineRule="auto"/>
        <w:ind w:firstLine="567"/>
        <w:jc w:val="both"/>
        <w:rPr>
          <w:rFonts w:cstheme="minorHAnsi"/>
        </w:rPr>
      </w:pPr>
      <w:r w:rsidRPr="004B2B99">
        <w:rPr>
          <w:rFonts w:cstheme="minorHAnsi"/>
        </w:rPr>
        <w:t xml:space="preserve">Fakültede programlarında yer alan derslerin öğrenci iş yüküne dayalı kredi değerleri (AKTS) Bologna çerçevesinde düzenlenmiş olup, bütün derslerin AKTS değerleri belirlenmiştir. Ders sayısı ve haftalık ders saati öğrencinin akademik olmayan etkinliklere de zaman ayırabileceği şekilde düzenlenmiştir. </w:t>
      </w:r>
      <w:proofErr w:type="spellStart"/>
      <w:r w:rsidRPr="004B2B99">
        <w:rPr>
          <w:rFonts w:cstheme="minorHAnsi"/>
        </w:rPr>
        <w:t>Müfredatlarda</w:t>
      </w:r>
      <w:proofErr w:type="spellEnd"/>
      <w:r w:rsidRPr="004B2B99">
        <w:rPr>
          <w:rFonts w:cstheme="minorHAnsi"/>
        </w:rPr>
        <w:t xml:space="preserve"> yer alan derslerin ölçme ve değerlendirme işlemleri “Toros Üniversitesi </w:t>
      </w:r>
      <w:proofErr w:type="spellStart"/>
      <w:r w:rsidRPr="004B2B99">
        <w:rPr>
          <w:rFonts w:cstheme="minorHAnsi"/>
        </w:rPr>
        <w:t>Önlisans</w:t>
      </w:r>
      <w:proofErr w:type="spellEnd"/>
      <w:r w:rsidRPr="004B2B99">
        <w:rPr>
          <w:rFonts w:cstheme="minorHAnsi"/>
        </w:rPr>
        <w:t xml:space="preserve"> ve Lisans Eğitim Öğretim </w:t>
      </w:r>
      <w:proofErr w:type="spellStart"/>
      <w:r w:rsidRPr="004B2B99">
        <w:rPr>
          <w:rFonts w:cstheme="minorHAnsi"/>
        </w:rPr>
        <w:t>Yönetmeliği”’ne</w:t>
      </w:r>
      <w:proofErr w:type="spellEnd"/>
      <w:r w:rsidRPr="004B2B99">
        <w:rPr>
          <w:rFonts w:cstheme="minorHAnsi"/>
        </w:rPr>
        <w:t xml:space="preserve"> uy</w:t>
      </w:r>
      <w:r w:rsidR="004B350D">
        <w:rPr>
          <w:rFonts w:cstheme="minorHAnsi"/>
        </w:rPr>
        <w:t>g</w:t>
      </w:r>
      <w:r w:rsidRPr="004B2B99">
        <w:rPr>
          <w:rFonts w:cstheme="minorHAnsi"/>
        </w:rPr>
        <w:t xml:space="preserve">un </w:t>
      </w:r>
      <w:r w:rsidR="004B350D">
        <w:rPr>
          <w:rFonts w:cstheme="minorHAnsi"/>
        </w:rPr>
        <w:t xml:space="preserve">olarak </w:t>
      </w:r>
      <w:r w:rsidRPr="004B2B99">
        <w:rPr>
          <w:rFonts w:cstheme="minorHAnsi"/>
        </w:rPr>
        <w:t>belirlenmiştir.</w:t>
      </w:r>
    </w:p>
    <w:p w14:paraId="66A13C3D" w14:textId="77777777" w:rsidR="004B2B99" w:rsidRPr="004B2B99" w:rsidRDefault="004B2B99" w:rsidP="004B2B99">
      <w:pPr>
        <w:spacing w:after="0" w:line="276" w:lineRule="auto"/>
        <w:ind w:firstLine="567"/>
        <w:jc w:val="both"/>
        <w:rPr>
          <w:rFonts w:cstheme="minorHAnsi"/>
        </w:rPr>
      </w:pPr>
      <w:r w:rsidRPr="004B2B99">
        <w:rPr>
          <w:rFonts w:cstheme="minorHAnsi"/>
        </w:rPr>
        <w:t xml:space="preserve">Öğrenme ortamı ve kaynaklarının kullanımının izlenmesi ve iyileştirilmesinin eğitim-öğretim kapsamında güçlü bir yöndür.  Ayrıca Fakülte öğretim elemanlarının işe alınması, atanması, yükseltilmesi ve ders görevlendirmesi ile ilgili süreçlerin mevzuata uygun ve adil olduğu değerlendirilmektedir. </w:t>
      </w:r>
    </w:p>
    <w:p w14:paraId="4E850CAB" w14:textId="4C626CD1" w:rsidR="00072D3B" w:rsidRDefault="004B2B99" w:rsidP="004B2B99">
      <w:pPr>
        <w:spacing w:after="0" w:line="276" w:lineRule="auto"/>
        <w:ind w:firstLine="567"/>
        <w:jc w:val="both"/>
        <w:rPr>
          <w:rFonts w:cstheme="minorHAnsi"/>
        </w:rPr>
      </w:pPr>
      <w:r w:rsidRPr="004B2B99">
        <w:rPr>
          <w:rFonts w:cstheme="minorHAnsi"/>
        </w:rPr>
        <w:t>Sağlık Bilimleri Fakültesinde; geçmiş dönemlere göre öğretim üyesi sayısında bir artışın olduğu görülmektedir. B</w:t>
      </w:r>
      <w:r>
        <w:rPr>
          <w:rFonts w:cstheme="minorHAnsi"/>
        </w:rPr>
        <w:t>u kapsamda; ö</w:t>
      </w:r>
      <w:r w:rsidRPr="004B2B99">
        <w:rPr>
          <w:rFonts w:cstheme="minorHAnsi"/>
        </w:rPr>
        <w:t xml:space="preserve">ğretim elamanı başına düşen öğrenci sayısı 15,35 </w:t>
      </w:r>
      <w:r w:rsidR="00072D3B">
        <w:rPr>
          <w:rFonts w:cstheme="minorHAnsi"/>
        </w:rPr>
        <w:t>olduğu görülmektedir. Bu durum güçlü bir yön olarak kabul edilmektedir.</w:t>
      </w:r>
    </w:p>
    <w:p w14:paraId="75B0D089" w14:textId="77777777" w:rsidR="004B2B99" w:rsidRPr="004B2B99" w:rsidRDefault="004B2B99" w:rsidP="004B2B99">
      <w:pPr>
        <w:spacing w:after="0" w:line="276" w:lineRule="auto"/>
        <w:ind w:firstLine="567"/>
        <w:jc w:val="both"/>
        <w:rPr>
          <w:rFonts w:cstheme="minorHAnsi"/>
        </w:rPr>
      </w:pPr>
      <w:r w:rsidRPr="004B2B99">
        <w:rPr>
          <w:rFonts w:cstheme="minorHAnsi"/>
        </w:rPr>
        <w:t>Fakülte bünyesinde bulunan bölümlerde özel uzmanlık alanı gerektiren dersleri verecek öğretim elemanı bulunmadığı durumlarda, Mersin İl Sağlık Müdürlüğü ile yapılmış olan ikili anlaşmalar kapsamında öğretim elamanı talep edilmekte ve ilgili derslerin alanında uzman öğretim elamanı tarafından verilmesi sağlanmaktadır.</w:t>
      </w:r>
    </w:p>
    <w:p w14:paraId="096E01A9" w14:textId="43D74DD5" w:rsidR="009A2C83" w:rsidRPr="004B2B99" w:rsidRDefault="004B2B99" w:rsidP="004B2B99">
      <w:pPr>
        <w:spacing w:after="0" w:line="276" w:lineRule="auto"/>
        <w:ind w:firstLine="567"/>
        <w:jc w:val="both"/>
        <w:rPr>
          <w:rFonts w:cstheme="minorHAnsi"/>
        </w:rPr>
      </w:pPr>
      <w:r w:rsidRPr="004B2B99">
        <w:rPr>
          <w:rFonts w:cstheme="minorHAnsi"/>
        </w:rPr>
        <w:t xml:space="preserve">Sağlık Bilimleri Fakültesinde, Sağlık Yönetimi, Beslenme ve Diyetetik ve Hemşirelik programlarından </w:t>
      </w:r>
      <w:proofErr w:type="spellStart"/>
      <w:r w:rsidRPr="004B2B99">
        <w:rPr>
          <w:rFonts w:cstheme="minorHAnsi"/>
        </w:rPr>
        <w:t>yandal</w:t>
      </w:r>
      <w:proofErr w:type="spellEnd"/>
      <w:r w:rsidRPr="004B2B99">
        <w:rPr>
          <w:rFonts w:cstheme="minorHAnsi"/>
        </w:rPr>
        <w:t xml:space="preserve"> ve Çift </w:t>
      </w:r>
      <w:proofErr w:type="spellStart"/>
      <w:r w:rsidRPr="004B2B99">
        <w:rPr>
          <w:rFonts w:cstheme="minorHAnsi"/>
        </w:rPr>
        <w:t>Anadal</w:t>
      </w:r>
      <w:proofErr w:type="spellEnd"/>
      <w:r w:rsidRPr="004B2B99">
        <w:rPr>
          <w:rFonts w:cstheme="minorHAnsi"/>
        </w:rPr>
        <w:t xml:space="preserve"> programlarının açılması ve öğrencilerin bu programlara teşvik edilmesinin faydalı olduğu değerlendirilmektedir.</w:t>
      </w:r>
    </w:p>
    <w:p w14:paraId="5C426F8F" w14:textId="77777777" w:rsidR="009A2C83" w:rsidRPr="00F1626B" w:rsidRDefault="009A2C83" w:rsidP="00F1626B">
      <w:pPr>
        <w:spacing w:after="0" w:line="276" w:lineRule="auto"/>
        <w:jc w:val="both"/>
        <w:rPr>
          <w:rFonts w:cstheme="minorHAnsi"/>
          <w:b/>
        </w:rPr>
      </w:pPr>
    </w:p>
    <w:tbl>
      <w:tblPr>
        <w:tblStyle w:val="KlavuzTablo7Renkli-Vurgu2"/>
        <w:tblW w:w="0" w:type="auto"/>
        <w:tblInd w:w="10" w:type="dxa"/>
        <w:tblLook w:val="04A0" w:firstRow="1" w:lastRow="0" w:firstColumn="1" w:lastColumn="0" w:noHBand="0" w:noVBand="1"/>
      </w:tblPr>
      <w:tblGrid>
        <w:gridCol w:w="4527"/>
        <w:gridCol w:w="4525"/>
      </w:tblGrid>
      <w:tr w:rsidR="00072D3B" w:rsidRPr="00072D3B" w14:paraId="07AA18F4" w14:textId="77777777" w:rsidTr="00072D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9" w:type="dxa"/>
          </w:tcPr>
          <w:p w14:paraId="6DFFBA64" w14:textId="77777777" w:rsidR="00072D3B" w:rsidRPr="00072D3B" w:rsidRDefault="00072D3B" w:rsidP="00216DF4">
            <w:pPr>
              <w:jc w:val="both"/>
              <w:rPr>
                <w:b w:val="0"/>
                <w:i w:val="0"/>
                <w:color w:val="auto"/>
                <w:sz w:val="24"/>
                <w:szCs w:val="24"/>
              </w:rPr>
            </w:pPr>
            <w:proofErr w:type="spellStart"/>
            <w:r w:rsidRPr="00072D3B">
              <w:rPr>
                <w:b w:val="0"/>
                <w:i w:val="0"/>
                <w:color w:val="auto"/>
                <w:sz w:val="24"/>
                <w:szCs w:val="24"/>
              </w:rPr>
              <w:t>BGBR’ye</w:t>
            </w:r>
            <w:proofErr w:type="spellEnd"/>
            <w:r w:rsidRPr="00072D3B">
              <w:rPr>
                <w:b w:val="0"/>
                <w:i w:val="0"/>
                <w:color w:val="auto"/>
                <w:sz w:val="24"/>
                <w:szCs w:val="24"/>
              </w:rPr>
              <w:t xml:space="preserve"> göre </w:t>
            </w:r>
            <w:proofErr w:type="spellStart"/>
            <w:r w:rsidRPr="00072D3B">
              <w:rPr>
                <w:b w:val="0"/>
                <w:i w:val="0"/>
                <w:color w:val="auto"/>
                <w:sz w:val="24"/>
                <w:szCs w:val="24"/>
              </w:rPr>
              <w:t>iyilieştirmeye</w:t>
            </w:r>
            <w:proofErr w:type="spellEnd"/>
            <w:r w:rsidRPr="00072D3B">
              <w:rPr>
                <w:b w:val="0"/>
                <w:i w:val="0"/>
                <w:color w:val="auto"/>
                <w:sz w:val="24"/>
                <w:szCs w:val="24"/>
              </w:rPr>
              <w:t xml:space="preserve"> açık yanlar</w:t>
            </w:r>
          </w:p>
        </w:tc>
        <w:tc>
          <w:tcPr>
            <w:tcW w:w="4528" w:type="dxa"/>
          </w:tcPr>
          <w:p w14:paraId="069E72E3" w14:textId="77777777" w:rsidR="00072D3B" w:rsidRPr="00072D3B" w:rsidRDefault="00072D3B" w:rsidP="00216DF4">
            <w:pPr>
              <w:jc w:val="both"/>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072D3B">
              <w:rPr>
                <w:b w:val="0"/>
                <w:color w:val="auto"/>
                <w:sz w:val="24"/>
                <w:szCs w:val="24"/>
              </w:rPr>
              <w:t>İzleme Değerlendirmesi</w:t>
            </w:r>
          </w:p>
        </w:tc>
      </w:tr>
      <w:tr w:rsidR="00072D3B" w:rsidRPr="00072D3B" w14:paraId="091D072D" w14:textId="77777777" w:rsidTr="00072D3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29" w:type="dxa"/>
          </w:tcPr>
          <w:p w14:paraId="238BFBBE" w14:textId="77777777" w:rsidR="00072D3B" w:rsidRPr="00072D3B" w:rsidRDefault="00072D3B" w:rsidP="00072D3B">
            <w:pPr>
              <w:pStyle w:val="ListeParagraf"/>
              <w:numPr>
                <w:ilvl w:val="0"/>
                <w:numId w:val="17"/>
              </w:numPr>
              <w:spacing w:line="360" w:lineRule="auto"/>
              <w:jc w:val="both"/>
              <w:rPr>
                <w:b/>
                <w:i w:val="0"/>
                <w:color w:val="auto"/>
                <w:sz w:val="24"/>
                <w:szCs w:val="24"/>
              </w:rPr>
            </w:pPr>
            <w:r w:rsidRPr="00072D3B">
              <w:rPr>
                <w:b/>
                <w:i w:val="0"/>
                <w:color w:val="auto"/>
                <w:sz w:val="24"/>
                <w:szCs w:val="24"/>
              </w:rPr>
              <w:t xml:space="preserve">Hemşirelik bölümü öğrencileri için klinik uygulama öncesi yeterli donanımı sağlamaya yönelik donanımlı bir laboratuvar olmakla </w:t>
            </w:r>
            <w:r w:rsidRPr="00072D3B">
              <w:rPr>
                <w:b/>
                <w:i w:val="0"/>
                <w:color w:val="auto"/>
                <w:sz w:val="24"/>
                <w:szCs w:val="24"/>
              </w:rPr>
              <w:lastRenderedPageBreak/>
              <w:t>birlikte bazı materyallerin eksikliği ve yeni teknolojik gelişmelere uygun öğrenme ortamının sağlanmamış olması</w:t>
            </w:r>
          </w:p>
          <w:p w14:paraId="4C457D37" w14:textId="77777777" w:rsidR="00072D3B" w:rsidRPr="00072D3B" w:rsidRDefault="00072D3B" w:rsidP="00072D3B">
            <w:pPr>
              <w:pStyle w:val="ListeParagraf"/>
              <w:numPr>
                <w:ilvl w:val="0"/>
                <w:numId w:val="17"/>
              </w:numPr>
              <w:spacing w:line="360" w:lineRule="auto"/>
              <w:jc w:val="both"/>
              <w:rPr>
                <w:b/>
                <w:i w:val="0"/>
                <w:color w:val="auto"/>
                <w:sz w:val="24"/>
                <w:szCs w:val="24"/>
              </w:rPr>
            </w:pPr>
            <w:r w:rsidRPr="00072D3B">
              <w:rPr>
                <w:b/>
                <w:i w:val="0"/>
                <w:color w:val="auto"/>
                <w:sz w:val="24"/>
                <w:szCs w:val="24"/>
              </w:rPr>
              <w:t xml:space="preserve">2021-2022 eğitim döneminde </w:t>
            </w:r>
            <w:proofErr w:type="spellStart"/>
            <w:r w:rsidRPr="00072D3B">
              <w:rPr>
                <w:b/>
                <w:i w:val="0"/>
                <w:color w:val="auto"/>
                <w:sz w:val="24"/>
                <w:szCs w:val="24"/>
              </w:rPr>
              <w:t>Erasmus</w:t>
            </w:r>
            <w:proofErr w:type="spellEnd"/>
            <w:r w:rsidRPr="00072D3B">
              <w:rPr>
                <w:b/>
                <w:i w:val="0"/>
                <w:color w:val="auto"/>
                <w:sz w:val="24"/>
                <w:szCs w:val="24"/>
              </w:rPr>
              <w:t xml:space="preserve"> Programından yararlanan tek bir öğrencinin bulunması, bu nedenle sayının yeterli olmaması </w:t>
            </w:r>
          </w:p>
        </w:tc>
        <w:tc>
          <w:tcPr>
            <w:tcW w:w="4528" w:type="dxa"/>
          </w:tcPr>
          <w:p w14:paraId="20E194FA" w14:textId="77777777" w:rsidR="00072D3B" w:rsidRPr="00072D3B" w:rsidRDefault="00072D3B" w:rsidP="00216DF4">
            <w:pPr>
              <w:spacing w:line="360" w:lineRule="auto"/>
              <w:jc w:val="both"/>
              <w:cnfStyle w:val="000000100000" w:firstRow="0" w:lastRow="0" w:firstColumn="0" w:lastColumn="0" w:oddVBand="0" w:evenVBand="0" w:oddHBand="1" w:evenHBand="0" w:firstRowFirstColumn="0" w:firstRowLastColumn="0" w:lastRowFirstColumn="0" w:lastRowLastColumn="0"/>
              <w:rPr>
                <w:bCs/>
                <w:color w:val="auto"/>
                <w:sz w:val="24"/>
                <w:szCs w:val="24"/>
              </w:rPr>
            </w:pPr>
            <w:r w:rsidRPr="00072D3B">
              <w:rPr>
                <w:bCs/>
                <w:color w:val="auto"/>
                <w:sz w:val="24"/>
                <w:szCs w:val="24"/>
              </w:rPr>
              <w:lastRenderedPageBreak/>
              <w:t xml:space="preserve">Laboratuvar materyallerin eksikliğinin giderilmesi ve yeni teknolojik gelişmelerin takip edilmesi </w:t>
            </w:r>
          </w:p>
        </w:tc>
      </w:tr>
      <w:tr w:rsidR="00072D3B" w:rsidRPr="00072D3B" w14:paraId="5D854667" w14:textId="77777777" w:rsidTr="00072D3B">
        <w:tc>
          <w:tcPr>
            <w:cnfStyle w:val="001000000000" w:firstRow="0" w:lastRow="0" w:firstColumn="1" w:lastColumn="0" w:oddVBand="0" w:evenVBand="0" w:oddHBand="0" w:evenHBand="0" w:firstRowFirstColumn="0" w:firstRowLastColumn="0" w:lastRowFirstColumn="0" w:lastRowLastColumn="0"/>
            <w:tcW w:w="4529" w:type="dxa"/>
          </w:tcPr>
          <w:p w14:paraId="39A90059" w14:textId="77777777" w:rsidR="00072D3B" w:rsidRPr="00072D3B" w:rsidRDefault="00072D3B" w:rsidP="00216DF4">
            <w:pPr>
              <w:pStyle w:val="ListeParagraf"/>
              <w:spacing w:line="360" w:lineRule="auto"/>
              <w:ind w:left="360"/>
              <w:jc w:val="both"/>
              <w:rPr>
                <w:b/>
                <w:color w:val="auto"/>
                <w:sz w:val="24"/>
                <w:szCs w:val="24"/>
              </w:rPr>
            </w:pPr>
          </w:p>
        </w:tc>
        <w:tc>
          <w:tcPr>
            <w:tcW w:w="4528" w:type="dxa"/>
          </w:tcPr>
          <w:p w14:paraId="237F163F" w14:textId="77777777" w:rsidR="00072D3B" w:rsidRPr="00072D3B" w:rsidRDefault="00072D3B" w:rsidP="00216DF4">
            <w:pPr>
              <w:spacing w:line="360" w:lineRule="auto"/>
              <w:jc w:val="both"/>
              <w:cnfStyle w:val="000000000000" w:firstRow="0" w:lastRow="0" w:firstColumn="0" w:lastColumn="0" w:oddVBand="0" w:evenVBand="0" w:oddHBand="0" w:evenHBand="0" w:firstRowFirstColumn="0" w:firstRowLastColumn="0" w:lastRowFirstColumn="0" w:lastRowLastColumn="0"/>
              <w:rPr>
                <w:bCs/>
                <w:color w:val="auto"/>
                <w:sz w:val="24"/>
                <w:szCs w:val="24"/>
              </w:rPr>
            </w:pPr>
            <w:proofErr w:type="spellStart"/>
            <w:r w:rsidRPr="00072D3B">
              <w:rPr>
                <w:bCs/>
                <w:color w:val="auto"/>
                <w:sz w:val="24"/>
                <w:szCs w:val="24"/>
              </w:rPr>
              <w:t>Erasmus</w:t>
            </w:r>
            <w:proofErr w:type="spellEnd"/>
            <w:r w:rsidRPr="00072D3B">
              <w:rPr>
                <w:bCs/>
                <w:color w:val="auto"/>
                <w:sz w:val="24"/>
                <w:szCs w:val="24"/>
              </w:rPr>
              <w:t xml:space="preserve"> Programı bakımından </w:t>
            </w:r>
            <w:proofErr w:type="spellStart"/>
            <w:r w:rsidRPr="00072D3B">
              <w:rPr>
                <w:bCs/>
                <w:color w:val="auto"/>
                <w:sz w:val="24"/>
                <w:szCs w:val="24"/>
              </w:rPr>
              <w:t>Erasmus</w:t>
            </w:r>
            <w:proofErr w:type="spellEnd"/>
            <w:r w:rsidRPr="00072D3B">
              <w:rPr>
                <w:bCs/>
                <w:color w:val="auto"/>
                <w:sz w:val="24"/>
                <w:szCs w:val="24"/>
              </w:rPr>
              <w:t xml:space="preserve"> Koordinasyonunun daha etkin olması</w:t>
            </w:r>
          </w:p>
        </w:tc>
      </w:tr>
    </w:tbl>
    <w:p w14:paraId="7AC83A5A" w14:textId="77777777" w:rsidR="002A3BA1" w:rsidRPr="00F1626B" w:rsidRDefault="002A3BA1" w:rsidP="00F1626B">
      <w:pPr>
        <w:pStyle w:val="ListeParagraf"/>
        <w:spacing w:after="0" w:line="276" w:lineRule="auto"/>
        <w:ind w:left="0"/>
        <w:rPr>
          <w:rFonts w:cstheme="minorHAnsi"/>
          <w:b/>
        </w:rPr>
      </w:pPr>
    </w:p>
    <w:p w14:paraId="53262E0E" w14:textId="61F56ECC" w:rsidR="00EC1DA2" w:rsidRPr="00F1626B" w:rsidRDefault="00EC1DA2" w:rsidP="00F1626B">
      <w:pPr>
        <w:pStyle w:val="ListeParagraf"/>
        <w:spacing w:after="0" w:line="276" w:lineRule="auto"/>
        <w:ind w:left="0"/>
        <w:rPr>
          <w:rFonts w:cstheme="minorHAnsi"/>
          <w:b/>
        </w:rPr>
      </w:pPr>
      <w:r w:rsidRPr="00F1626B">
        <w:rPr>
          <w:rFonts w:cstheme="minorHAnsi"/>
          <w:b/>
        </w:rPr>
        <w:t>A.1.</w:t>
      </w:r>
      <w:r w:rsidR="00E97758" w:rsidRPr="00F1626B">
        <w:rPr>
          <w:rFonts w:cstheme="minorHAnsi"/>
          <w:b/>
        </w:rPr>
        <w:t>3</w:t>
      </w:r>
      <w:r w:rsidRPr="00F1626B">
        <w:rPr>
          <w:rFonts w:cstheme="minorHAnsi"/>
          <w:b/>
        </w:rPr>
        <w:t xml:space="preserve"> Araştırma-Geliştirme</w:t>
      </w:r>
    </w:p>
    <w:p w14:paraId="11BEE651" w14:textId="2E693929" w:rsidR="00F1289E" w:rsidRPr="00F1289E" w:rsidRDefault="00072D3B" w:rsidP="00F1289E">
      <w:pPr>
        <w:spacing w:after="0" w:line="276" w:lineRule="auto"/>
        <w:ind w:firstLine="709"/>
        <w:jc w:val="both"/>
        <w:rPr>
          <w:rFonts w:cstheme="minorHAnsi"/>
        </w:rPr>
      </w:pPr>
      <w:r w:rsidRPr="00072D3B">
        <w:rPr>
          <w:rFonts w:cstheme="minorHAnsi"/>
        </w:rPr>
        <w:t>Sağlık Bilimleri Fakültesi, Araştırma ve Geliştirme faaliyetlerini belirli esaslara bağlamış ve periyodik olarak kontrol ederek gerekli düzenlemeleri ve raporlamaları buna göre yürütmektedir.</w:t>
      </w:r>
      <w:r w:rsidR="00F1289E">
        <w:rPr>
          <w:rFonts w:cstheme="minorHAnsi"/>
        </w:rPr>
        <w:t xml:space="preserve"> </w:t>
      </w:r>
      <w:r w:rsidR="00F1289E" w:rsidRPr="00F1289E">
        <w:rPr>
          <w:rFonts w:cstheme="minorHAnsi"/>
        </w:rPr>
        <w:t>Birimin ARGE hedefleri geliştirmeye açık</w:t>
      </w:r>
      <w:r w:rsidR="00F1289E">
        <w:rPr>
          <w:rFonts w:cstheme="minorHAnsi"/>
        </w:rPr>
        <w:t xml:space="preserve"> </w:t>
      </w:r>
      <w:r w:rsidR="00F1289E" w:rsidRPr="00F1289E">
        <w:rPr>
          <w:rFonts w:cstheme="minorHAnsi"/>
        </w:rPr>
        <w:t>yanlardır. Ancak bunların uygulanabilirliği</w:t>
      </w:r>
      <w:r w:rsidR="00F1289E">
        <w:rPr>
          <w:rFonts w:cstheme="minorHAnsi"/>
        </w:rPr>
        <w:t xml:space="preserve">ne yönelik bilgilere </w:t>
      </w:r>
      <w:r w:rsidR="00F1289E" w:rsidRPr="00F1289E">
        <w:rPr>
          <w:rFonts w:cstheme="minorHAnsi"/>
        </w:rPr>
        <w:t>gösterge raporların</w:t>
      </w:r>
      <w:r w:rsidR="00F1289E">
        <w:rPr>
          <w:rFonts w:cstheme="minorHAnsi"/>
        </w:rPr>
        <w:t>d</w:t>
      </w:r>
      <w:r w:rsidR="00F1289E" w:rsidRPr="00F1289E">
        <w:rPr>
          <w:rFonts w:cstheme="minorHAnsi"/>
        </w:rPr>
        <w:t>a yer verilerek hedeflerin</w:t>
      </w:r>
      <w:r w:rsidR="00F1289E">
        <w:rPr>
          <w:rFonts w:cstheme="minorHAnsi"/>
        </w:rPr>
        <w:t xml:space="preserve"> </w:t>
      </w:r>
      <w:r w:rsidR="00F1289E" w:rsidRPr="00F1289E">
        <w:rPr>
          <w:rFonts w:cstheme="minorHAnsi"/>
        </w:rPr>
        <w:t>gerçekleştiğine dair kanıtlar</w:t>
      </w:r>
      <w:r w:rsidR="00F1289E">
        <w:rPr>
          <w:rFonts w:cstheme="minorHAnsi"/>
        </w:rPr>
        <w:t>ın oluşturulmasının uygun olacağı değerlendirilmektedir.</w:t>
      </w:r>
    </w:p>
    <w:p w14:paraId="0B403673" w14:textId="30743409" w:rsidR="00F1289E" w:rsidRPr="00F1289E" w:rsidRDefault="00F1289E" w:rsidP="00F1289E">
      <w:pPr>
        <w:spacing w:after="0" w:line="276" w:lineRule="auto"/>
        <w:ind w:firstLine="709"/>
        <w:jc w:val="both"/>
        <w:rPr>
          <w:rFonts w:cstheme="minorHAnsi"/>
        </w:rPr>
      </w:pPr>
      <w:r w:rsidRPr="00F1289E">
        <w:rPr>
          <w:rFonts w:cstheme="minorHAnsi"/>
        </w:rPr>
        <w:t>Akademik birimin gerçekleştirdiği ar</w:t>
      </w:r>
      <w:r>
        <w:rPr>
          <w:rFonts w:cstheme="minorHAnsi"/>
        </w:rPr>
        <w:t xml:space="preserve">aştırma geliştirme </w:t>
      </w:r>
      <w:r w:rsidRPr="00F1289E">
        <w:rPr>
          <w:rFonts w:cstheme="minorHAnsi"/>
        </w:rPr>
        <w:t>faaliyetlerinin etkinlik düzeyi</w:t>
      </w:r>
      <w:r>
        <w:rPr>
          <w:rFonts w:cstheme="minorHAnsi"/>
        </w:rPr>
        <w:t xml:space="preserve"> ve </w:t>
      </w:r>
      <w:r w:rsidRPr="00F1289E">
        <w:rPr>
          <w:rFonts w:cstheme="minorHAnsi"/>
        </w:rPr>
        <w:t>performansı</w:t>
      </w:r>
      <w:r>
        <w:rPr>
          <w:rFonts w:cstheme="minorHAnsi"/>
        </w:rPr>
        <w:t xml:space="preserve"> </w:t>
      </w:r>
      <w:r w:rsidRPr="00F1289E">
        <w:rPr>
          <w:rFonts w:cstheme="minorHAnsi"/>
        </w:rPr>
        <w:t>verilere daya</w:t>
      </w:r>
      <w:r>
        <w:rPr>
          <w:rFonts w:cstheme="minorHAnsi"/>
        </w:rPr>
        <w:t>ndırılmalı</w:t>
      </w:r>
      <w:r w:rsidRPr="00F1289E">
        <w:rPr>
          <w:rFonts w:cstheme="minorHAnsi"/>
        </w:rPr>
        <w:t xml:space="preserve"> ve periyodik olarak ölçül</w:t>
      </w:r>
      <w:r>
        <w:rPr>
          <w:rFonts w:cstheme="minorHAnsi"/>
        </w:rPr>
        <w:t>erek takibinin ve PUKÖ döngüsünün kapatılması sağlanmalıdır</w:t>
      </w:r>
      <w:r w:rsidRPr="00F1289E">
        <w:rPr>
          <w:rFonts w:cstheme="minorHAnsi"/>
        </w:rPr>
        <w:t>.</w:t>
      </w:r>
    </w:p>
    <w:p w14:paraId="54560899" w14:textId="74FD02E0" w:rsidR="00F1289E" w:rsidRDefault="00072D3B" w:rsidP="00F1289E">
      <w:pPr>
        <w:spacing w:after="0" w:line="276" w:lineRule="auto"/>
        <w:ind w:firstLine="709"/>
        <w:jc w:val="both"/>
        <w:rPr>
          <w:rFonts w:cstheme="minorHAnsi"/>
        </w:rPr>
      </w:pPr>
      <w:r w:rsidRPr="00674B2E">
        <w:rPr>
          <w:rFonts w:cstheme="minorHAnsi"/>
        </w:rPr>
        <w:t>Üniversite tarafından öğrencilere sağlanan araştırma teşvik olanaklarının, tüm öğrencilere duyurulacak şekilde tedbir alınması ve yaygınlaştırılması sağlanmalıdır.</w:t>
      </w:r>
    </w:p>
    <w:p w14:paraId="1B6BC3B0" w14:textId="103EFD73" w:rsidR="00F1289E" w:rsidRDefault="00F1289E" w:rsidP="00072D3B">
      <w:pPr>
        <w:spacing w:after="0" w:line="276" w:lineRule="auto"/>
        <w:ind w:firstLine="709"/>
        <w:jc w:val="both"/>
        <w:rPr>
          <w:rFonts w:cstheme="minorHAnsi"/>
        </w:rPr>
      </w:pPr>
    </w:p>
    <w:p w14:paraId="65ADB302" w14:textId="77777777" w:rsidR="002A3BA1" w:rsidRPr="00F1626B" w:rsidRDefault="002A3BA1" w:rsidP="00F1626B">
      <w:pPr>
        <w:spacing w:after="0" w:line="276" w:lineRule="auto"/>
        <w:rPr>
          <w:rFonts w:cstheme="minorHAnsi"/>
          <w:b/>
        </w:rPr>
      </w:pPr>
      <w:r w:rsidRPr="00F1626B">
        <w:rPr>
          <w:rFonts w:cstheme="minorHAnsi"/>
          <w:b/>
        </w:rPr>
        <w:br w:type="page"/>
      </w:r>
    </w:p>
    <w:p w14:paraId="649739C4" w14:textId="54C35C03" w:rsidR="004D46E6" w:rsidRPr="00F1626B" w:rsidRDefault="004D46E6" w:rsidP="00F1626B">
      <w:pPr>
        <w:pStyle w:val="ListeParagraf"/>
        <w:spacing w:after="0" w:line="276" w:lineRule="auto"/>
        <w:ind w:left="0"/>
        <w:rPr>
          <w:rFonts w:cstheme="minorHAnsi"/>
          <w:b/>
        </w:rPr>
      </w:pPr>
      <w:r w:rsidRPr="00F1626B">
        <w:rPr>
          <w:rFonts w:cstheme="minorHAnsi"/>
          <w:b/>
        </w:rPr>
        <w:lastRenderedPageBreak/>
        <w:t>A.1.4 Yönetim</w:t>
      </w:r>
    </w:p>
    <w:p w14:paraId="5B941399" w14:textId="6785DB46" w:rsidR="004D46E6" w:rsidRPr="00F1626B" w:rsidRDefault="004D46E6" w:rsidP="00F1626B">
      <w:pPr>
        <w:pStyle w:val="ListeParagraf"/>
        <w:spacing w:after="0" w:line="276" w:lineRule="auto"/>
        <w:ind w:left="0" w:firstLine="709"/>
        <w:jc w:val="both"/>
        <w:rPr>
          <w:rStyle w:val="fontstyle21"/>
          <w:rFonts w:asciiTheme="minorHAnsi" w:hAnsiTheme="minorHAnsi" w:cstheme="minorHAnsi"/>
          <w:color w:val="auto"/>
          <w:sz w:val="22"/>
          <w:szCs w:val="22"/>
        </w:rPr>
      </w:pPr>
      <w:r w:rsidRPr="00F1626B">
        <w:rPr>
          <w:rStyle w:val="fontstyle21"/>
          <w:rFonts w:asciiTheme="minorHAnsi" w:hAnsiTheme="minorHAnsi" w:cstheme="minorHAnsi"/>
          <w:color w:val="auto"/>
          <w:sz w:val="22"/>
          <w:szCs w:val="22"/>
        </w:rPr>
        <w:t>Fakültenin idari yapılanması mevcut yasa/yönetmelikler çerçevesinde yürüt</w:t>
      </w:r>
      <w:r w:rsidR="00142CDB">
        <w:rPr>
          <w:rStyle w:val="fontstyle21"/>
          <w:rFonts w:asciiTheme="minorHAnsi" w:hAnsiTheme="minorHAnsi" w:cstheme="minorHAnsi"/>
          <w:color w:val="auto"/>
          <w:sz w:val="22"/>
          <w:szCs w:val="22"/>
        </w:rPr>
        <w:t>ül</w:t>
      </w:r>
      <w:r w:rsidRPr="00F1626B">
        <w:rPr>
          <w:rStyle w:val="fontstyle21"/>
          <w:rFonts w:asciiTheme="minorHAnsi" w:hAnsiTheme="minorHAnsi" w:cstheme="minorHAnsi"/>
          <w:color w:val="auto"/>
          <w:sz w:val="22"/>
          <w:szCs w:val="22"/>
        </w:rPr>
        <w:t>mektedir. İdari</w:t>
      </w:r>
      <w:r w:rsidRPr="00F1626B">
        <w:rPr>
          <w:rFonts w:cstheme="minorHAnsi"/>
        </w:rPr>
        <w:t xml:space="preserve"> </w:t>
      </w:r>
      <w:r w:rsidRPr="00F1626B">
        <w:rPr>
          <w:rStyle w:val="fontstyle21"/>
          <w:rFonts w:asciiTheme="minorHAnsi" w:hAnsiTheme="minorHAnsi" w:cstheme="minorHAnsi"/>
          <w:color w:val="auto"/>
          <w:sz w:val="22"/>
          <w:szCs w:val="22"/>
        </w:rPr>
        <w:t>yapılanmada Dekan, Dekan Yardımcılıkları, Bölüm Başkanlıkları, Fakülte Sekreterliği ve</w:t>
      </w:r>
      <w:r w:rsidRPr="00F1626B">
        <w:rPr>
          <w:rFonts w:cstheme="minorHAnsi"/>
        </w:rPr>
        <w:t xml:space="preserve"> </w:t>
      </w:r>
      <w:r w:rsidRPr="00F1626B">
        <w:rPr>
          <w:rStyle w:val="fontstyle21"/>
          <w:rFonts w:asciiTheme="minorHAnsi" w:hAnsiTheme="minorHAnsi" w:cstheme="minorHAnsi"/>
          <w:color w:val="auto"/>
          <w:sz w:val="22"/>
          <w:szCs w:val="22"/>
        </w:rPr>
        <w:t>Dekanlığa bağlı komisyonlar oluşturulmuştur.</w:t>
      </w:r>
      <w:r w:rsidR="00142CDB">
        <w:rPr>
          <w:rStyle w:val="fontstyle21"/>
          <w:rFonts w:asciiTheme="minorHAnsi" w:hAnsiTheme="minorHAnsi" w:cstheme="minorHAnsi"/>
          <w:color w:val="auto"/>
          <w:sz w:val="22"/>
          <w:szCs w:val="22"/>
        </w:rPr>
        <w:t xml:space="preserve"> Bu kapsamda y</w:t>
      </w:r>
      <w:r w:rsidRPr="00F1626B">
        <w:rPr>
          <w:rStyle w:val="fontstyle21"/>
          <w:rFonts w:asciiTheme="minorHAnsi" w:hAnsiTheme="minorHAnsi" w:cstheme="minorHAnsi"/>
          <w:color w:val="auto"/>
          <w:sz w:val="22"/>
          <w:szCs w:val="22"/>
        </w:rPr>
        <w:t xml:space="preserve">önetimin etkinliği ve hesap verilebilirliği; </w:t>
      </w:r>
      <w:r w:rsidR="00142CDB">
        <w:rPr>
          <w:rStyle w:val="fontstyle21"/>
          <w:rFonts w:asciiTheme="minorHAnsi" w:hAnsiTheme="minorHAnsi" w:cstheme="minorHAnsi"/>
          <w:color w:val="auto"/>
          <w:sz w:val="22"/>
          <w:szCs w:val="22"/>
        </w:rPr>
        <w:t>i</w:t>
      </w:r>
      <w:r w:rsidRPr="00F1626B">
        <w:rPr>
          <w:rStyle w:val="fontstyle21"/>
          <w:rFonts w:asciiTheme="minorHAnsi" w:hAnsiTheme="minorHAnsi" w:cstheme="minorHAnsi"/>
          <w:color w:val="auto"/>
          <w:sz w:val="22"/>
          <w:szCs w:val="22"/>
        </w:rPr>
        <w:t>ç</w:t>
      </w:r>
      <w:r w:rsidR="00142CDB">
        <w:rPr>
          <w:rStyle w:val="fontstyle21"/>
          <w:rFonts w:asciiTheme="minorHAnsi" w:hAnsiTheme="minorHAnsi" w:cstheme="minorHAnsi"/>
          <w:color w:val="auto"/>
          <w:sz w:val="22"/>
          <w:szCs w:val="22"/>
        </w:rPr>
        <w:t xml:space="preserve"> ve </w:t>
      </w:r>
      <w:r w:rsidRPr="00F1626B">
        <w:rPr>
          <w:rStyle w:val="fontstyle21"/>
          <w:rFonts w:asciiTheme="minorHAnsi" w:hAnsiTheme="minorHAnsi" w:cstheme="minorHAnsi"/>
          <w:color w:val="auto"/>
          <w:sz w:val="22"/>
          <w:szCs w:val="22"/>
        </w:rPr>
        <w:t>dış paydaşların bilgilendirilmesi, geri</w:t>
      </w:r>
      <w:r w:rsidRPr="00F1626B">
        <w:rPr>
          <w:rFonts w:cstheme="minorHAnsi"/>
        </w:rPr>
        <w:t xml:space="preserve"> </w:t>
      </w:r>
      <w:r w:rsidRPr="00F1626B">
        <w:rPr>
          <w:rStyle w:val="fontstyle21"/>
          <w:rFonts w:asciiTheme="minorHAnsi" w:hAnsiTheme="minorHAnsi" w:cstheme="minorHAnsi"/>
          <w:color w:val="auto"/>
          <w:sz w:val="22"/>
          <w:szCs w:val="22"/>
        </w:rPr>
        <w:t xml:space="preserve">bildirimlerin alınması amacıyla </w:t>
      </w:r>
      <w:r w:rsidR="00142CDB">
        <w:rPr>
          <w:rStyle w:val="fontstyle21"/>
          <w:rFonts w:asciiTheme="minorHAnsi" w:hAnsiTheme="minorHAnsi" w:cstheme="minorHAnsi"/>
          <w:color w:val="auto"/>
          <w:sz w:val="22"/>
          <w:szCs w:val="22"/>
        </w:rPr>
        <w:t>gerekli</w:t>
      </w:r>
      <w:r w:rsidRPr="00F1626B">
        <w:rPr>
          <w:rStyle w:val="fontstyle21"/>
          <w:rFonts w:asciiTheme="minorHAnsi" w:hAnsiTheme="minorHAnsi" w:cstheme="minorHAnsi"/>
          <w:color w:val="auto"/>
          <w:sz w:val="22"/>
          <w:szCs w:val="22"/>
        </w:rPr>
        <w:t xml:space="preserve"> mekanizmaların </w:t>
      </w:r>
      <w:r w:rsidR="00142CDB">
        <w:rPr>
          <w:rStyle w:val="fontstyle21"/>
          <w:rFonts w:asciiTheme="minorHAnsi" w:hAnsiTheme="minorHAnsi" w:cstheme="minorHAnsi"/>
          <w:color w:val="auto"/>
          <w:sz w:val="22"/>
          <w:szCs w:val="22"/>
        </w:rPr>
        <w:t>düzenlenmiş ve aktif olarak faaliyette bulunuyor olmaları</w:t>
      </w:r>
      <w:r w:rsidRPr="00F1626B">
        <w:rPr>
          <w:rStyle w:val="fontstyle21"/>
          <w:rFonts w:asciiTheme="minorHAnsi" w:hAnsiTheme="minorHAnsi" w:cstheme="minorHAnsi"/>
          <w:color w:val="auto"/>
          <w:sz w:val="22"/>
          <w:szCs w:val="22"/>
        </w:rPr>
        <w:t xml:space="preserve"> güçlü yön olarak</w:t>
      </w:r>
      <w:r w:rsidRPr="00F1626B">
        <w:rPr>
          <w:rFonts w:cstheme="minorHAnsi"/>
        </w:rPr>
        <w:t xml:space="preserve"> </w:t>
      </w:r>
      <w:r w:rsidRPr="00F1626B">
        <w:rPr>
          <w:rStyle w:val="fontstyle21"/>
          <w:rFonts w:asciiTheme="minorHAnsi" w:hAnsiTheme="minorHAnsi" w:cstheme="minorHAnsi"/>
          <w:color w:val="auto"/>
          <w:sz w:val="22"/>
          <w:szCs w:val="22"/>
        </w:rPr>
        <w:t>değerlendirilmektedir.</w:t>
      </w:r>
    </w:p>
    <w:p w14:paraId="5AC0C6D9" w14:textId="12B5EB57" w:rsidR="004D46E6" w:rsidRPr="00F1626B" w:rsidRDefault="004D46E6" w:rsidP="00F1626B">
      <w:pPr>
        <w:pStyle w:val="ListeParagraf"/>
        <w:spacing w:after="0" w:line="276" w:lineRule="auto"/>
        <w:ind w:left="0" w:firstLine="709"/>
        <w:jc w:val="both"/>
        <w:rPr>
          <w:rStyle w:val="fontstyle21"/>
          <w:rFonts w:asciiTheme="minorHAnsi" w:hAnsiTheme="minorHAnsi" w:cstheme="minorHAnsi"/>
          <w:color w:val="auto"/>
          <w:sz w:val="22"/>
          <w:szCs w:val="22"/>
        </w:rPr>
      </w:pPr>
      <w:r w:rsidRPr="00F1626B">
        <w:rPr>
          <w:rStyle w:val="fontstyle21"/>
          <w:rFonts w:asciiTheme="minorHAnsi" w:hAnsiTheme="minorHAnsi" w:cstheme="minorHAnsi"/>
          <w:color w:val="auto"/>
          <w:sz w:val="22"/>
          <w:szCs w:val="22"/>
        </w:rPr>
        <w:t>Fakülte bünyesinde yapılan faaliyetlerin kamuoyuna duyurulması kapsamında web sitesin</w:t>
      </w:r>
      <w:r w:rsidR="00274BD5">
        <w:rPr>
          <w:rStyle w:val="fontstyle21"/>
          <w:rFonts w:asciiTheme="minorHAnsi" w:hAnsiTheme="minorHAnsi" w:cstheme="minorHAnsi"/>
          <w:color w:val="auto"/>
          <w:sz w:val="22"/>
          <w:szCs w:val="22"/>
        </w:rPr>
        <w:t>de gerekli düzenlemelerin yapıldığı ve</w:t>
      </w:r>
      <w:r w:rsidRPr="00F1626B">
        <w:rPr>
          <w:rStyle w:val="fontstyle21"/>
          <w:rFonts w:asciiTheme="minorHAnsi" w:hAnsiTheme="minorHAnsi" w:cstheme="minorHAnsi"/>
          <w:color w:val="auto"/>
          <w:sz w:val="22"/>
          <w:szCs w:val="22"/>
        </w:rPr>
        <w:t xml:space="preserve"> birçok duyurunun bu yollan yapıldığı tespit edilmiştir. Web sitesinde bölümlerin ders</w:t>
      </w:r>
      <w:r w:rsidRPr="00F1626B">
        <w:rPr>
          <w:rFonts w:cstheme="minorHAnsi"/>
        </w:rPr>
        <w:t xml:space="preserve"> </w:t>
      </w:r>
      <w:r w:rsidRPr="00F1626B">
        <w:rPr>
          <w:rStyle w:val="fontstyle21"/>
          <w:rFonts w:asciiTheme="minorHAnsi" w:hAnsiTheme="minorHAnsi" w:cstheme="minorHAnsi"/>
          <w:color w:val="auto"/>
          <w:sz w:val="22"/>
          <w:szCs w:val="22"/>
        </w:rPr>
        <w:t>programları, staj ile ilgili mevzuat ve formların yer aldığı görülmektedir.</w:t>
      </w:r>
    </w:p>
    <w:p w14:paraId="00E48326" w14:textId="77777777" w:rsidR="004D46E6" w:rsidRPr="00F1626B" w:rsidRDefault="004D46E6" w:rsidP="00F1626B">
      <w:pPr>
        <w:spacing w:after="0" w:line="276" w:lineRule="auto"/>
        <w:jc w:val="both"/>
        <w:rPr>
          <w:rFonts w:cstheme="minorHAnsi"/>
          <w:b/>
        </w:rPr>
      </w:pPr>
    </w:p>
    <w:tbl>
      <w:tblPr>
        <w:tblStyle w:val="KlavuzTablo2-Vurgu6"/>
        <w:tblW w:w="0" w:type="auto"/>
        <w:tblLook w:val="04A0" w:firstRow="1" w:lastRow="0" w:firstColumn="1" w:lastColumn="0" w:noHBand="0" w:noVBand="1"/>
      </w:tblPr>
      <w:tblGrid>
        <w:gridCol w:w="4474"/>
        <w:gridCol w:w="4598"/>
      </w:tblGrid>
      <w:tr w:rsidR="006506BD" w:rsidRPr="00F1626B" w14:paraId="6B4E0DDB" w14:textId="77777777" w:rsidTr="00976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880532" w14:textId="77777777" w:rsidR="004D46E6" w:rsidRPr="00F1626B" w:rsidRDefault="004D46E6" w:rsidP="00F1626B">
            <w:pPr>
              <w:spacing w:line="276" w:lineRule="auto"/>
              <w:jc w:val="center"/>
              <w:rPr>
                <w:rFonts w:cstheme="minorHAnsi"/>
                <w:bCs w:val="0"/>
                <w:i/>
              </w:rPr>
            </w:pPr>
            <w:proofErr w:type="spellStart"/>
            <w:r w:rsidRPr="00F1626B">
              <w:rPr>
                <w:rFonts w:cstheme="minorHAnsi"/>
                <w:bCs w:val="0"/>
              </w:rPr>
              <w:t>BGBR’ye</w:t>
            </w:r>
            <w:proofErr w:type="spellEnd"/>
            <w:r w:rsidRPr="00F1626B">
              <w:rPr>
                <w:rFonts w:cstheme="minorHAnsi"/>
                <w:bCs w:val="0"/>
              </w:rPr>
              <w:t xml:space="preserve"> göre </w:t>
            </w:r>
            <w:proofErr w:type="spellStart"/>
            <w:r w:rsidRPr="00F1626B">
              <w:rPr>
                <w:rFonts w:cstheme="minorHAnsi"/>
                <w:bCs w:val="0"/>
              </w:rPr>
              <w:t>iyilieştirmeye</w:t>
            </w:r>
            <w:proofErr w:type="spellEnd"/>
            <w:r w:rsidRPr="00F1626B">
              <w:rPr>
                <w:rFonts w:cstheme="minorHAnsi"/>
                <w:bCs w:val="0"/>
              </w:rPr>
              <w:t xml:space="preserve"> açık yanlar</w:t>
            </w:r>
          </w:p>
        </w:tc>
        <w:tc>
          <w:tcPr>
            <w:tcW w:w="4649" w:type="dxa"/>
            <w:vAlign w:val="center"/>
          </w:tcPr>
          <w:p w14:paraId="523C3870" w14:textId="77777777" w:rsidR="004D46E6" w:rsidRPr="00F1626B" w:rsidRDefault="004D46E6" w:rsidP="00F1626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F1626B">
              <w:rPr>
                <w:rFonts w:cstheme="minorHAnsi"/>
                <w:bCs w:val="0"/>
              </w:rPr>
              <w:t>İzleme Değerlendirmesi</w:t>
            </w:r>
          </w:p>
        </w:tc>
      </w:tr>
      <w:tr w:rsidR="006506BD" w:rsidRPr="00F1626B" w14:paraId="7E9A6C8C" w14:textId="77777777" w:rsidTr="00D9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767D5A" w14:textId="6F0D85DA" w:rsidR="004D46E6" w:rsidRPr="00274BD5" w:rsidRDefault="00274BD5" w:rsidP="00274BD5">
            <w:pPr>
              <w:pStyle w:val="ListeParagraf"/>
              <w:numPr>
                <w:ilvl w:val="0"/>
                <w:numId w:val="5"/>
              </w:numPr>
              <w:spacing w:line="276" w:lineRule="auto"/>
              <w:ind w:left="0" w:firstLine="0"/>
              <w:jc w:val="both"/>
              <w:rPr>
                <w:rFonts w:cs="Times New Roman"/>
                <w:sz w:val="23"/>
                <w:szCs w:val="23"/>
              </w:rPr>
            </w:pPr>
            <w:r w:rsidRPr="00274BD5">
              <w:rPr>
                <w:rFonts w:eastAsia="Calibri" w:cstheme="minorHAnsi"/>
                <w:noProof/>
                <w:lang w:eastAsia="tr-TR"/>
              </w:rPr>
              <w:t>İdari ve destek birimlerinde görev alan personelin eğitim ve liyakatlerinin üstlendikleri görevlerle uyumunu sağlamak üzere tanımlı süreçler kullanılması.</w:t>
            </w:r>
          </w:p>
        </w:tc>
        <w:tc>
          <w:tcPr>
            <w:tcW w:w="4649" w:type="dxa"/>
            <w:vAlign w:val="center"/>
          </w:tcPr>
          <w:p w14:paraId="58B3A3A9" w14:textId="75F19ADE" w:rsidR="004D46E6" w:rsidRPr="00BE713A" w:rsidRDefault="00BE713A" w:rsidP="00BE713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noProof/>
                <w:lang w:eastAsia="tr-TR"/>
              </w:rPr>
            </w:pPr>
            <w:r w:rsidRPr="00BE713A">
              <w:rPr>
                <w:rFonts w:eastAsia="Calibri" w:cstheme="minorHAnsi"/>
                <w:noProof/>
                <w:lang w:eastAsia="tr-TR"/>
              </w:rPr>
              <w:t>İdari ve destek birimlerinde görev alan personelin eğitim ve liyakatlerinin üstlendikleri görevlerle uyumunu sağlamak üzere tanımlı süreçler ile iş akışlarına ve idari personelin eğitim düzeylerine ilişkin düzenlemeler</w:t>
            </w:r>
            <w:r>
              <w:rPr>
                <w:rFonts w:eastAsia="Calibri" w:cstheme="minorHAnsi"/>
                <w:noProof/>
                <w:lang w:eastAsia="tr-TR"/>
              </w:rPr>
              <w:t>in yapıldığı görülmüştür</w:t>
            </w:r>
            <w:r w:rsidRPr="00BE713A">
              <w:rPr>
                <w:rFonts w:eastAsia="Calibri" w:cstheme="minorHAnsi"/>
                <w:noProof/>
                <w:lang w:eastAsia="tr-TR"/>
              </w:rPr>
              <w:t>.</w:t>
            </w:r>
            <w:r>
              <w:rPr>
                <w:rFonts w:eastAsia="Calibri" w:cstheme="minorHAnsi"/>
                <w:noProof/>
                <w:lang w:eastAsia="tr-TR"/>
              </w:rPr>
              <w:t xml:space="preserve"> Bu kapsamda </w:t>
            </w:r>
            <w:r w:rsidRPr="00BE713A">
              <w:rPr>
                <w:rFonts w:eastAsia="Calibri" w:cstheme="minorHAnsi"/>
                <w:noProof/>
                <w:lang w:eastAsia="tr-TR"/>
              </w:rPr>
              <w:t>BİDR raporunda yer alan Fakülte akademik ve idari personel görev tanımları güncellenm</w:t>
            </w:r>
            <w:r w:rsidR="0091437B">
              <w:rPr>
                <w:rFonts w:eastAsia="Calibri" w:cstheme="minorHAnsi"/>
                <w:noProof/>
                <w:lang w:eastAsia="tr-TR"/>
              </w:rPr>
              <w:t>iştir</w:t>
            </w:r>
            <w:r w:rsidRPr="00BE713A">
              <w:rPr>
                <w:rFonts w:eastAsia="Calibri" w:cstheme="minorHAnsi"/>
                <w:noProof/>
                <w:lang w:eastAsia="tr-TR"/>
              </w:rPr>
              <w:t>.</w:t>
            </w:r>
          </w:p>
        </w:tc>
      </w:tr>
      <w:tr w:rsidR="006506BD" w:rsidRPr="00F1626B" w14:paraId="490DB726" w14:textId="77777777" w:rsidTr="00D96870">
        <w:tc>
          <w:tcPr>
            <w:cnfStyle w:val="001000000000" w:firstRow="0" w:lastRow="0" w:firstColumn="1" w:lastColumn="0" w:oddVBand="0" w:evenVBand="0" w:oddHBand="0" w:evenHBand="0" w:firstRowFirstColumn="0" w:firstRowLastColumn="0" w:lastRowFirstColumn="0" w:lastRowLastColumn="0"/>
            <w:tcW w:w="4531" w:type="dxa"/>
            <w:vAlign w:val="center"/>
          </w:tcPr>
          <w:p w14:paraId="0543351E" w14:textId="24F5DB5F" w:rsidR="004D46E6" w:rsidRPr="00274BD5" w:rsidRDefault="00274BD5" w:rsidP="00274BD5">
            <w:pPr>
              <w:pStyle w:val="ListeParagraf"/>
              <w:numPr>
                <w:ilvl w:val="0"/>
                <w:numId w:val="5"/>
              </w:numPr>
              <w:spacing w:line="276" w:lineRule="auto"/>
              <w:ind w:left="0" w:firstLine="0"/>
              <w:jc w:val="both"/>
              <w:rPr>
                <w:rFonts w:cs="Times New Roman"/>
                <w:sz w:val="23"/>
                <w:szCs w:val="23"/>
              </w:rPr>
            </w:pPr>
            <w:r w:rsidRPr="00274BD5">
              <w:rPr>
                <w:rFonts w:eastAsia="Calibri" w:cstheme="minorHAnsi"/>
                <w:noProof/>
                <w:lang w:eastAsia="tr-TR"/>
              </w:rPr>
              <w:t>Birimin, eğitim-öğretim, araştırma-geliştirme faaliyetlerini de içerecek şekilde tüm faaliyetleri ile ilgili güncel verileri kamuoyuyla paylaşılması etkinliğinin artırılması.</w:t>
            </w:r>
          </w:p>
        </w:tc>
        <w:tc>
          <w:tcPr>
            <w:tcW w:w="4649" w:type="dxa"/>
            <w:vAlign w:val="center"/>
          </w:tcPr>
          <w:p w14:paraId="21234BC1" w14:textId="0464DEAA" w:rsidR="00BE713A" w:rsidRPr="00BE713A" w:rsidRDefault="00BE713A" w:rsidP="00BE713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noProof/>
                <w:lang w:eastAsia="tr-TR"/>
              </w:rPr>
            </w:pPr>
            <w:r w:rsidRPr="00BE713A">
              <w:rPr>
                <w:rFonts w:eastAsia="Calibri" w:cstheme="minorHAnsi"/>
                <w:noProof/>
                <w:lang w:eastAsia="tr-TR"/>
              </w:rPr>
              <w:t>Fakültenin BİDR raporunda Fakülte Kurulu ve Fakülte Yönetim Kurulu üyelerine yer verilmesi</w:t>
            </w:r>
            <w:r w:rsidR="0091437B">
              <w:rPr>
                <w:rFonts w:eastAsia="Calibri" w:cstheme="minorHAnsi"/>
                <w:noProof/>
                <w:lang w:eastAsia="tr-TR"/>
              </w:rPr>
              <w:t>ne yönelik gerekli düzenleme yapılmıştır</w:t>
            </w:r>
            <w:r w:rsidRPr="00BE713A">
              <w:rPr>
                <w:rFonts w:eastAsia="Calibri" w:cstheme="minorHAnsi"/>
                <w:noProof/>
                <w:lang w:eastAsia="tr-TR"/>
              </w:rPr>
              <w:t>.</w:t>
            </w:r>
          </w:p>
          <w:p w14:paraId="368AF276" w14:textId="5AD0ECA8" w:rsidR="00BE713A" w:rsidRPr="00BE713A" w:rsidRDefault="0091437B" w:rsidP="00BE713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noProof/>
                <w:lang w:eastAsia="tr-TR"/>
              </w:rPr>
            </w:pPr>
            <w:r>
              <w:rPr>
                <w:rFonts w:eastAsia="Calibri" w:cstheme="minorHAnsi"/>
                <w:noProof/>
                <w:lang w:eastAsia="tr-TR"/>
              </w:rPr>
              <w:t>W</w:t>
            </w:r>
            <w:r w:rsidR="00BE713A" w:rsidRPr="00BE713A">
              <w:rPr>
                <w:rFonts w:eastAsia="Calibri" w:cstheme="minorHAnsi"/>
                <w:noProof/>
                <w:lang w:eastAsia="tr-TR"/>
              </w:rPr>
              <w:t>eb sayfa</w:t>
            </w:r>
            <w:r>
              <w:rPr>
                <w:rFonts w:eastAsia="Calibri" w:cstheme="minorHAnsi"/>
                <w:noProof/>
                <w:lang w:eastAsia="tr-TR"/>
              </w:rPr>
              <w:t>sında</w:t>
            </w:r>
            <w:r w:rsidR="00BE713A" w:rsidRPr="00BE713A">
              <w:rPr>
                <w:rFonts w:eastAsia="Calibri" w:cstheme="minorHAnsi"/>
                <w:noProof/>
                <w:lang w:eastAsia="tr-TR"/>
              </w:rPr>
              <w:t xml:space="preserve"> yayımlanan akademik personel bilgileri ile Bologna Bilgi Paketindeki </w:t>
            </w:r>
            <w:r>
              <w:rPr>
                <w:rFonts w:eastAsia="Calibri" w:cstheme="minorHAnsi"/>
                <w:noProof/>
                <w:lang w:eastAsia="tr-TR"/>
              </w:rPr>
              <w:t>bilgilerin güncellendiği görülmüştür.</w:t>
            </w:r>
          </w:p>
          <w:p w14:paraId="005D1941" w14:textId="3427D34A" w:rsidR="00BE713A" w:rsidRPr="00BE713A" w:rsidRDefault="00BE713A" w:rsidP="00BE713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noProof/>
                <w:lang w:eastAsia="tr-TR"/>
              </w:rPr>
            </w:pPr>
            <w:r w:rsidRPr="00BE713A">
              <w:rPr>
                <w:rFonts w:eastAsia="Calibri" w:cstheme="minorHAnsi"/>
                <w:noProof/>
                <w:lang w:eastAsia="tr-TR"/>
              </w:rPr>
              <w:t xml:space="preserve">Danışma Kurulu toplantılarında </w:t>
            </w:r>
            <w:r w:rsidR="006506BD">
              <w:rPr>
                <w:rFonts w:eastAsia="Calibri" w:cstheme="minorHAnsi"/>
                <w:noProof/>
                <w:lang w:eastAsia="tr-TR"/>
              </w:rPr>
              <w:t xml:space="preserve">alınan kararlar ve bu kararlara uygun olarak yapılan işlemlerin </w:t>
            </w:r>
            <w:r w:rsidRPr="00BE713A">
              <w:rPr>
                <w:rFonts w:eastAsia="Calibri" w:cstheme="minorHAnsi"/>
                <w:noProof/>
                <w:lang w:eastAsia="tr-TR"/>
              </w:rPr>
              <w:t>kamuoyuyla paylaşılması</w:t>
            </w:r>
            <w:r w:rsidR="006506BD">
              <w:rPr>
                <w:rFonts w:eastAsia="Calibri" w:cstheme="minorHAnsi"/>
                <w:noProof/>
                <w:lang w:eastAsia="tr-TR"/>
              </w:rPr>
              <w:t>nın uygun olacağı değerlendirilmektedir</w:t>
            </w:r>
            <w:r w:rsidRPr="00BE713A">
              <w:rPr>
                <w:rFonts w:eastAsia="Calibri" w:cstheme="minorHAnsi"/>
                <w:noProof/>
                <w:lang w:eastAsia="tr-TR"/>
              </w:rPr>
              <w:t>.</w:t>
            </w:r>
          </w:p>
          <w:p w14:paraId="7E5975EB" w14:textId="0D8E843E" w:rsidR="004D46E6" w:rsidRPr="00BE713A" w:rsidRDefault="00BE713A" w:rsidP="006506BD">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noProof/>
                <w:lang w:eastAsia="tr-TR"/>
              </w:rPr>
            </w:pPr>
            <w:r w:rsidRPr="00BE713A">
              <w:rPr>
                <w:rFonts w:eastAsia="Calibri" w:cstheme="minorHAnsi"/>
                <w:noProof/>
                <w:lang w:eastAsia="tr-TR"/>
              </w:rPr>
              <w:t xml:space="preserve">Fakülte Stratejik Planında belirtilen hedeflerin gerçekleşme oranlarının yıllık olarak belirlenerek </w:t>
            </w:r>
            <w:r w:rsidR="006506BD">
              <w:rPr>
                <w:rFonts w:eastAsia="Calibri" w:cstheme="minorHAnsi"/>
                <w:noProof/>
                <w:lang w:eastAsia="tr-TR"/>
              </w:rPr>
              <w:t>güncel halinin ve bu konuda gelinen aşamanın k</w:t>
            </w:r>
            <w:r w:rsidRPr="00BE713A">
              <w:rPr>
                <w:rFonts w:eastAsia="Calibri" w:cstheme="minorHAnsi"/>
                <w:noProof/>
                <w:lang w:eastAsia="tr-TR"/>
              </w:rPr>
              <w:t>amuoyuyla paylaşılması</w:t>
            </w:r>
            <w:r w:rsidR="006506BD">
              <w:rPr>
                <w:rFonts w:eastAsia="Calibri" w:cstheme="minorHAnsi"/>
                <w:noProof/>
                <w:lang w:eastAsia="tr-TR"/>
              </w:rPr>
              <w:t>nın uygun olacağı değerlendirilmektedir.</w:t>
            </w:r>
          </w:p>
        </w:tc>
      </w:tr>
      <w:tr w:rsidR="006506BD" w:rsidRPr="00F1626B" w14:paraId="4223BA9E" w14:textId="77777777" w:rsidTr="00D9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E381388" w14:textId="2B1CD53F" w:rsidR="004D46E6" w:rsidRPr="00274BD5" w:rsidRDefault="00274BD5" w:rsidP="00274BD5">
            <w:pPr>
              <w:pStyle w:val="ListeParagraf"/>
              <w:numPr>
                <w:ilvl w:val="0"/>
                <w:numId w:val="5"/>
              </w:numPr>
              <w:spacing w:line="276" w:lineRule="auto"/>
              <w:ind w:left="0" w:firstLine="0"/>
              <w:jc w:val="both"/>
              <w:rPr>
                <w:rFonts w:eastAsia="Calibri" w:cstheme="minorHAnsi"/>
                <w:noProof/>
                <w:lang w:eastAsia="tr-TR"/>
              </w:rPr>
            </w:pPr>
            <w:r w:rsidRPr="00274BD5">
              <w:rPr>
                <w:rFonts w:eastAsia="Calibri" w:cstheme="minorHAnsi"/>
                <w:noProof/>
                <w:lang w:eastAsia="tr-TR"/>
              </w:rPr>
              <w:t>Birimin, yönetim ve idari kadroların verimliliğini ölçüp değerlendirebilen ve hesap verebilirliklerini sağlayan yaklaşımlara sahip olması.</w:t>
            </w:r>
          </w:p>
        </w:tc>
        <w:tc>
          <w:tcPr>
            <w:tcW w:w="4649" w:type="dxa"/>
            <w:vAlign w:val="center"/>
          </w:tcPr>
          <w:p w14:paraId="3852235F" w14:textId="3FC04348" w:rsidR="004D46E6" w:rsidRPr="00BE713A" w:rsidRDefault="00BE713A" w:rsidP="00BE713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noProof/>
                <w:lang w:eastAsia="tr-TR"/>
              </w:rPr>
            </w:pPr>
            <w:r w:rsidRPr="00BE713A">
              <w:rPr>
                <w:rFonts w:eastAsia="Calibri" w:cstheme="minorHAnsi"/>
                <w:noProof/>
                <w:lang w:eastAsia="tr-TR"/>
              </w:rPr>
              <w:t>Birim yönetiminin birim çalışanlarına ve genel kamuoyuna hesap verebilirliğine yönelik politika belirlen</w:t>
            </w:r>
            <w:r w:rsidR="006506BD">
              <w:rPr>
                <w:rFonts w:eastAsia="Calibri" w:cstheme="minorHAnsi"/>
                <w:noProof/>
                <w:lang w:eastAsia="tr-TR"/>
              </w:rPr>
              <w:t>miş ve k</w:t>
            </w:r>
            <w:r w:rsidRPr="00BE713A">
              <w:rPr>
                <w:rFonts w:eastAsia="Calibri" w:cstheme="minorHAnsi"/>
                <w:noProof/>
                <w:lang w:eastAsia="tr-TR"/>
              </w:rPr>
              <w:t>amuoyuyla paylaşılm</w:t>
            </w:r>
            <w:r w:rsidR="006506BD">
              <w:rPr>
                <w:rFonts w:eastAsia="Calibri" w:cstheme="minorHAnsi"/>
                <w:noProof/>
                <w:lang w:eastAsia="tr-TR"/>
              </w:rPr>
              <w:t>ıştır</w:t>
            </w:r>
            <w:r w:rsidRPr="00BE713A">
              <w:rPr>
                <w:rFonts w:eastAsia="Calibri" w:cstheme="minorHAnsi"/>
                <w:noProof/>
                <w:lang w:eastAsia="tr-TR"/>
              </w:rPr>
              <w:t>.</w:t>
            </w:r>
          </w:p>
        </w:tc>
      </w:tr>
      <w:tr w:rsidR="006506BD" w:rsidRPr="00F1626B" w14:paraId="4BE7E1A5" w14:textId="77777777" w:rsidTr="00D96870">
        <w:tc>
          <w:tcPr>
            <w:cnfStyle w:val="001000000000" w:firstRow="0" w:lastRow="0" w:firstColumn="1" w:lastColumn="0" w:oddVBand="0" w:evenVBand="0" w:oddHBand="0" w:evenHBand="0" w:firstRowFirstColumn="0" w:firstRowLastColumn="0" w:lastRowFirstColumn="0" w:lastRowLastColumn="0"/>
            <w:tcW w:w="4531" w:type="dxa"/>
            <w:vAlign w:val="center"/>
          </w:tcPr>
          <w:p w14:paraId="7AD815A9" w14:textId="68644F79" w:rsidR="00274BD5" w:rsidRPr="00274BD5" w:rsidRDefault="00274BD5" w:rsidP="00274BD5">
            <w:pPr>
              <w:pStyle w:val="ListeParagraf"/>
              <w:numPr>
                <w:ilvl w:val="0"/>
                <w:numId w:val="5"/>
              </w:numPr>
              <w:spacing w:line="276" w:lineRule="auto"/>
              <w:ind w:left="0" w:firstLine="0"/>
              <w:jc w:val="both"/>
              <w:rPr>
                <w:rFonts w:eastAsia="Calibri" w:cstheme="minorHAnsi"/>
                <w:noProof/>
                <w:lang w:eastAsia="tr-TR"/>
              </w:rPr>
            </w:pPr>
            <w:r w:rsidRPr="00274BD5">
              <w:rPr>
                <w:rFonts w:eastAsia="Calibri" w:cstheme="minorHAnsi"/>
                <w:noProof/>
                <w:lang w:eastAsia="tr-TR"/>
              </w:rPr>
              <w:t xml:space="preserve">Birimin, BİDR Raporunda yer alan kuruluş bilgilerindeki kronolojik akışta çelişkiler görülmesi. </w:t>
            </w:r>
          </w:p>
        </w:tc>
        <w:tc>
          <w:tcPr>
            <w:tcW w:w="4649" w:type="dxa"/>
            <w:vAlign w:val="center"/>
          </w:tcPr>
          <w:p w14:paraId="4EC3E2FD" w14:textId="0FA0FE70" w:rsidR="00274BD5" w:rsidRPr="00BE713A" w:rsidRDefault="00BE713A" w:rsidP="00BE713A">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BE713A">
              <w:rPr>
                <w:rFonts w:eastAsia="Calibri" w:cstheme="minorHAnsi"/>
                <w:noProof/>
                <w:lang w:eastAsia="tr-TR"/>
              </w:rPr>
              <w:t xml:space="preserve">Birim BİDR Raporunda, </w:t>
            </w:r>
            <w:r w:rsidR="006506BD">
              <w:rPr>
                <w:rFonts w:eastAsia="Calibri" w:cstheme="minorHAnsi"/>
                <w:noProof/>
                <w:lang w:eastAsia="tr-TR"/>
              </w:rPr>
              <w:t xml:space="preserve">Fakültenin </w:t>
            </w:r>
            <w:r w:rsidRPr="00BE713A">
              <w:rPr>
                <w:rFonts w:eastAsia="Calibri" w:cstheme="minorHAnsi"/>
                <w:noProof/>
                <w:lang w:eastAsia="tr-TR"/>
              </w:rPr>
              <w:t>kuruluş kronolojisi</w:t>
            </w:r>
            <w:r w:rsidR="006506BD">
              <w:rPr>
                <w:rFonts w:eastAsia="Calibri" w:cstheme="minorHAnsi"/>
                <w:noProof/>
                <w:lang w:eastAsia="tr-TR"/>
              </w:rPr>
              <w:t xml:space="preserve"> güncellenmiş ve </w:t>
            </w:r>
            <w:r w:rsidRPr="00BE713A">
              <w:rPr>
                <w:rFonts w:eastAsia="Calibri" w:cstheme="minorHAnsi"/>
                <w:noProof/>
                <w:lang w:eastAsia="tr-TR"/>
              </w:rPr>
              <w:t>kamuoyuyla paylaşıl</w:t>
            </w:r>
            <w:r w:rsidR="006506BD">
              <w:rPr>
                <w:rFonts w:eastAsia="Calibri" w:cstheme="minorHAnsi"/>
                <w:noProof/>
                <w:lang w:eastAsia="tr-TR"/>
              </w:rPr>
              <w:t>mıştır.</w:t>
            </w:r>
          </w:p>
        </w:tc>
      </w:tr>
    </w:tbl>
    <w:p w14:paraId="6FBB27B2" w14:textId="5D404C51" w:rsidR="004D46E6" w:rsidRDefault="004D46E6" w:rsidP="00F1626B">
      <w:pPr>
        <w:spacing w:after="0" w:line="276" w:lineRule="auto"/>
        <w:rPr>
          <w:rFonts w:cstheme="minorHAnsi"/>
          <w:b/>
        </w:rPr>
      </w:pPr>
    </w:p>
    <w:p w14:paraId="06BCAC00" w14:textId="0F1F370C" w:rsidR="00D9749E" w:rsidRDefault="00D9749E" w:rsidP="00F1626B">
      <w:pPr>
        <w:spacing w:after="0" w:line="276" w:lineRule="auto"/>
        <w:rPr>
          <w:rFonts w:cstheme="minorHAnsi"/>
          <w:b/>
        </w:rPr>
      </w:pPr>
    </w:p>
    <w:p w14:paraId="3B8F7FEE" w14:textId="0B2BACA0" w:rsidR="00D9749E" w:rsidRDefault="00D9749E" w:rsidP="00F1626B">
      <w:pPr>
        <w:spacing w:after="0" w:line="276" w:lineRule="auto"/>
        <w:rPr>
          <w:rFonts w:cstheme="minorHAnsi"/>
          <w:b/>
        </w:rPr>
      </w:pPr>
    </w:p>
    <w:p w14:paraId="258A1D77" w14:textId="77777777" w:rsidR="00D9749E" w:rsidRPr="00F1626B" w:rsidRDefault="00D9749E" w:rsidP="00F1626B">
      <w:pPr>
        <w:spacing w:after="0" w:line="276" w:lineRule="auto"/>
        <w:rPr>
          <w:rFonts w:cstheme="minorHAnsi"/>
          <w:b/>
        </w:rPr>
      </w:pPr>
    </w:p>
    <w:p w14:paraId="59F63BBD" w14:textId="77777777" w:rsidR="004D46E6" w:rsidRPr="00F1626B" w:rsidRDefault="004D46E6" w:rsidP="00F1626B">
      <w:pPr>
        <w:pStyle w:val="ListeParagraf"/>
        <w:numPr>
          <w:ilvl w:val="0"/>
          <w:numId w:val="1"/>
        </w:numPr>
        <w:spacing w:after="0" w:line="276" w:lineRule="auto"/>
        <w:rPr>
          <w:rFonts w:cstheme="minorHAnsi"/>
          <w:b/>
        </w:rPr>
      </w:pPr>
      <w:r w:rsidRPr="00F1626B">
        <w:rPr>
          <w:rFonts w:cstheme="minorHAnsi"/>
          <w:b/>
        </w:rPr>
        <w:lastRenderedPageBreak/>
        <w:t xml:space="preserve">Sonuç ve Değerlendirme </w:t>
      </w:r>
    </w:p>
    <w:p w14:paraId="78CD9ED0" w14:textId="3AE6A9BF" w:rsidR="00E6290C" w:rsidRDefault="00D9749E" w:rsidP="00E6290C">
      <w:pPr>
        <w:pStyle w:val="ListeParagraf"/>
        <w:spacing w:after="0" w:line="276" w:lineRule="auto"/>
        <w:ind w:left="0" w:firstLine="709"/>
        <w:jc w:val="both"/>
        <w:rPr>
          <w:rStyle w:val="fontstyle21"/>
          <w:rFonts w:asciiTheme="minorHAnsi" w:hAnsiTheme="minorHAnsi" w:cstheme="minorHAnsi"/>
          <w:color w:val="auto"/>
          <w:sz w:val="22"/>
          <w:szCs w:val="22"/>
        </w:rPr>
      </w:pPr>
      <w:r w:rsidRPr="00E6290C">
        <w:rPr>
          <w:rStyle w:val="fontstyle21"/>
          <w:rFonts w:asciiTheme="minorHAnsi" w:hAnsiTheme="minorHAnsi" w:cstheme="minorHAnsi"/>
          <w:color w:val="auto"/>
          <w:sz w:val="22"/>
          <w:szCs w:val="22"/>
        </w:rPr>
        <w:t>Yapılan Birim İzleme ziyaretinde, Sağlık Bilimleri</w:t>
      </w:r>
      <w:r w:rsidR="00821FEF" w:rsidRPr="00E6290C">
        <w:rPr>
          <w:rStyle w:val="fontstyle21"/>
          <w:rFonts w:asciiTheme="minorHAnsi" w:hAnsiTheme="minorHAnsi" w:cstheme="minorHAnsi"/>
          <w:color w:val="auto"/>
          <w:sz w:val="22"/>
          <w:szCs w:val="22"/>
        </w:rPr>
        <w:t xml:space="preserve"> Fakültesi</w:t>
      </w:r>
      <w:r w:rsidRPr="00E6290C">
        <w:rPr>
          <w:rStyle w:val="fontstyle21"/>
          <w:rFonts w:asciiTheme="minorHAnsi" w:hAnsiTheme="minorHAnsi" w:cstheme="minorHAnsi"/>
          <w:color w:val="auto"/>
          <w:sz w:val="22"/>
          <w:szCs w:val="22"/>
        </w:rPr>
        <w:t>’nin tüm personelinin</w:t>
      </w:r>
      <w:r w:rsidR="00821FEF" w:rsidRPr="00E6290C">
        <w:rPr>
          <w:rStyle w:val="fontstyle21"/>
          <w:rFonts w:asciiTheme="minorHAnsi" w:hAnsiTheme="minorHAnsi" w:cstheme="minorHAnsi"/>
          <w:color w:val="auto"/>
          <w:sz w:val="22"/>
          <w:szCs w:val="22"/>
        </w:rPr>
        <w:t xml:space="preserve"> </w:t>
      </w:r>
      <w:r w:rsidRPr="00E6290C">
        <w:rPr>
          <w:rStyle w:val="fontstyle21"/>
          <w:rFonts w:asciiTheme="minorHAnsi" w:hAnsiTheme="minorHAnsi" w:cstheme="minorHAnsi"/>
          <w:color w:val="auto"/>
          <w:sz w:val="22"/>
          <w:szCs w:val="22"/>
        </w:rPr>
        <w:t xml:space="preserve">bir önceki değerlendirme toplantılarında belirlenen ve Birim Geri Bildirim Raporunda yer verilen önerilen doğrultusunda </w:t>
      </w:r>
      <w:r w:rsidR="00821FEF" w:rsidRPr="00E6290C">
        <w:rPr>
          <w:rStyle w:val="fontstyle21"/>
          <w:rFonts w:asciiTheme="minorHAnsi" w:hAnsiTheme="minorHAnsi" w:cstheme="minorHAnsi"/>
          <w:color w:val="auto"/>
          <w:sz w:val="22"/>
          <w:szCs w:val="22"/>
        </w:rPr>
        <w:t>yapıcı ve kapsamlı</w:t>
      </w:r>
      <w:r w:rsidRPr="00E6290C">
        <w:rPr>
          <w:rStyle w:val="fontstyle21"/>
          <w:rFonts w:asciiTheme="minorHAnsi" w:hAnsiTheme="minorHAnsi" w:cstheme="minorHAnsi"/>
          <w:color w:val="auto"/>
          <w:sz w:val="22"/>
          <w:szCs w:val="22"/>
        </w:rPr>
        <w:t xml:space="preserve"> adımlar attığı belirlenmiştir. Bu kapsamda Fakülte akademik ve idari personeli ile öğrencilerini de kapsayacak şekilde </w:t>
      </w:r>
      <w:r w:rsidR="00E6290C" w:rsidRPr="00E6290C">
        <w:rPr>
          <w:rStyle w:val="fontstyle21"/>
          <w:rFonts w:asciiTheme="minorHAnsi" w:hAnsiTheme="minorHAnsi" w:cstheme="minorHAnsi"/>
          <w:color w:val="auto"/>
          <w:sz w:val="22"/>
          <w:szCs w:val="22"/>
        </w:rPr>
        <w:t xml:space="preserve">yaygın </w:t>
      </w:r>
      <w:r w:rsidRPr="00E6290C">
        <w:rPr>
          <w:rStyle w:val="fontstyle21"/>
          <w:rFonts w:asciiTheme="minorHAnsi" w:hAnsiTheme="minorHAnsi" w:cstheme="minorHAnsi"/>
          <w:color w:val="auto"/>
          <w:sz w:val="22"/>
          <w:szCs w:val="22"/>
        </w:rPr>
        <w:t>bir kalite kültürü oluşturm</w:t>
      </w:r>
      <w:r w:rsidR="00E6290C" w:rsidRPr="00E6290C">
        <w:rPr>
          <w:rStyle w:val="fontstyle21"/>
          <w:rFonts w:asciiTheme="minorHAnsi" w:hAnsiTheme="minorHAnsi" w:cstheme="minorHAnsi"/>
          <w:color w:val="auto"/>
          <w:sz w:val="22"/>
          <w:szCs w:val="22"/>
        </w:rPr>
        <w:t>uştur.</w:t>
      </w:r>
      <w:r w:rsidR="00155F44">
        <w:rPr>
          <w:rStyle w:val="fontstyle21"/>
          <w:rFonts w:asciiTheme="minorHAnsi" w:hAnsiTheme="minorHAnsi" w:cstheme="minorHAnsi"/>
          <w:color w:val="auto"/>
          <w:sz w:val="22"/>
          <w:szCs w:val="22"/>
        </w:rPr>
        <w:t xml:space="preserve"> </w:t>
      </w:r>
      <w:r w:rsidR="00821FEF" w:rsidRPr="00E6290C">
        <w:rPr>
          <w:rStyle w:val="fontstyle21"/>
          <w:rFonts w:asciiTheme="minorHAnsi" w:hAnsiTheme="minorHAnsi" w:cstheme="minorHAnsi"/>
          <w:color w:val="auto"/>
          <w:sz w:val="22"/>
          <w:szCs w:val="22"/>
        </w:rPr>
        <w:t>Akademik ve idari birimlerin iş tanımları ve görev paylaşımları sağlıklı ve net biçimde yapılmıştır.</w:t>
      </w:r>
    </w:p>
    <w:p w14:paraId="3E0AD7C8" w14:textId="4290A6FE" w:rsidR="00155F44" w:rsidRDefault="00155F44" w:rsidP="00E6290C">
      <w:pPr>
        <w:pStyle w:val="ListeParagraf"/>
        <w:spacing w:after="0" w:line="276" w:lineRule="auto"/>
        <w:ind w:left="0" w:firstLine="709"/>
        <w:jc w:val="both"/>
        <w:rPr>
          <w:rStyle w:val="fontstyle21"/>
          <w:rFonts w:asciiTheme="minorHAnsi" w:hAnsiTheme="minorHAnsi" w:cstheme="minorHAnsi"/>
          <w:color w:val="auto"/>
          <w:sz w:val="22"/>
          <w:szCs w:val="22"/>
        </w:rPr>
      </w:pPr>
      <w:r>
        <w:rPr>
          <w:rStyle w:val="fontstyle21"/>
          <w:rFonts w:asciiTheme="minorHAnsi" w:hAnsiTheme="minorHAnsi" w:cstheme="minorHAnsi"/>
          <w:color w:val="auto"/>
          <w:sz w:val="22"/>
          <w:szCs w:val="22"/>
        </w:rPr>
        <w:t>Bunların yanı sıra Fakülte Kalite Komisyonu tarafından İzleme ziyaretinde belirtilen; Stratejik Plan ve Kalite Politikasının izlenmesi ile staj ve kurum dışı deneyimlerinin izlenmesi konularındaki planların uygulamaya geçirilmesi halinde, mevcut kalite güvence sisteminin çok daha ileri seviyelere taşınabileceği değerlendirilmektedir.</w:t>
      </w:r>
    </w:p>
    <w:sectPr w:rsidR="00155F44"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CCC9" w14:textId="77777777" w:rsidR="00D5057F" w:rsidRDefault="00D5057F" w:rsidP="0058745B">
      <w:pPr>
        <w:spacing w:after="0" w:line="240" w:lineRule="auto"/>
      </w:pPr>
      <w:r>
        <w:separator/>
      </w:r>
    </w:p>
  </w:endnote>
  <w:endnote w:type="continuationSeparator" w:id="0">
    <w:p w14:paraId="386A3B3B" w14:textId="77777777" w:rsidR="00D5057F" w:rsidRDefault="00D5057F"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2AE7" w14:textId="77777777" w:rsidR="00D5057F" w:rsidRDefault="00D5057F" w:rsidP="0058745B">
      <w:pPr>
        <w:spacing w:after="0" w:line="240" w:lineRule="auto"/>
      </w:pPr>
      <w:r>
        <w:separator/>
      </w:r>
    </w:p>
  </w:footnote>
  <w:footnote w:type="continuationSeparator" w:id="0">
    <w:p w14:paraId="1E3A1F4E" w14:textId="77777777" w:rsidR="00D5057F" w:rsidRDefault="00D5057F"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ABA" w14:textId="77777777" w:rsidR="00E96370" w:rsidRDefault="00E96370">
    <w:pPr>
      <w:pStyle w:val="stBilgi"/>
    </w:pPr>
    <w:r>
      <w:t>KALİTE KOORDİNATÖRLÜĞÜ, BİRİM İZLEME RAPORU (BİZR)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21D8"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5B9DC7D2" wp14:editId="4F079C74">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4E342725"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725382"/>
    <w:multiLevelType w:val="hybridMultilevel"/>
    <w:tmpl w:val="F95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1699"/>
    <w:multiLevelType w:val="hybridMultilevel"/>
    <w:tmpl w:val="2F58A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D810751"/>
    <w:multiLevelType w:val="hybridMultilevel"/>
    <w:tmpl w:val="C2C22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23B68A1"/>
    <w:multiLevelType w:val="hybridMultilevel"/>
    <w:tmpl w:val="9B78C578"/>
    <w:lvl w:ilvl="0" w:tplc="43C43AC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A2A5999"/>
    <w:multiLevelType w:val="hybridMultilevel"/>
    <w:tmpl w:val="2DF69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016EE6"/>
    <w:multiLevelType w:val="hybridMultilevel"/>
    <w:tmpl w:val="0F58FA96"/>
    <w:lvl w:ilvl="0" w:tplc="C2F60F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997DE7"/>
    <w:multiLevelType w:val="hybridMultilevel"/>
    <w:tmpl w:val="B0180F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1C2FAB"/>
    <w:multiLevelType w:val="hybridMultilevel"/>
    <w:tmpl w:val="55F4E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5234AE"/>
    <w:multiLevelType w:val="hybridMultilevel"/>
    <w:tmpl w:val="72F6B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2D6E22"/>
    <w:multiLevelType w:val="hybridMultilevel"/>
    <w:tmpl w:val="9ECA3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EB258B"/>
    <w:multiLevelType w:val="hybridMultilevel"/>
    <w:tmpl w:val="170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4739C"/>
    <w:multiLevelType w:val="hybridMultilevel"/>
    <w:tmpl w:val="EC1A4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325ECF"/>
    <w:multiLevelType w:val="hybridMultilevel"/>
    <w:tmpl w:val="09382860"/>
    <w:lvl w:ilvl="0" w:tplc="72B60ECC">
      <w:start w:val="1"/>
      <w:numFmt w:val="decimal"/>
      <w:lvlText w:val="%1."/>
      <w:lvlJc w:val="left"/>
      <w:pPr>
        <w:ind w:left="720" w:hanging="360"/>
      </w:pPr>
      <w:rPr>
        <w:rFonts w:eastAsia="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16"/>
  </w:num>
  <w:num w:numId="6">
    <w:abstractNumId w:val="9"/>
  </w:num>
  <w:num w:numId="7">
    <w:abstractNumId w:val="14"/>
  </w:num>
  <w:num w:numId="8">
    <w:abstractNumId w:val="10"/>
  </w:num>
  <w:num w:numId="9">
    <w:abstractNumId w:val="4"/>
  </w:num>
  <w:num w:numId="10">
    <w:abstractNumId w:val="8"/>
  </w:num>
  <w:num w:numId="11">
    <w:abstractNumId w:val="15"/>
  </w:num>
  <w:num w:numId="12">
    <w:abstractNumId w:val="12"/>
  </w:num>
  <w:num w:numId="13">
    <w:abstractNumId w:val="13"/>
  </w:num>
  <w:num w:numId="14">
    <w:abstractNumId w:val="2"/>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5B"/>
    <w:rsid w:val="00062A96"/>
    <w:rsid w:val="00072D3B"/>
    <w:rsid w:val="00091075"/>
    <w:rsid w:val="000E0A85"/>
    <w:rsid w:val="000E4934"/>
    <w:rsid w:val="00107407"/>
    <w:rsid w:val="00114F18"/>
    <w:rsid w:val="00142CDB"/>
    <w:rsid w:val="00155F44"/>
    <w:rsid w:val="00183B77"/>
    <w:rsid w:val="001F70D9"/>
    <w:rsid w:val="00220B83"/>
    <w:rsid w:val="00234D17"/>
    <w:rsid w:val="00240BB6"/>
    <w:rsid w:val="00274BD5"/>
    <w:rsid w:val="002827B7"/>
    <w:rsid w:val="002916FB"/>
    <w:rsid w:val="002937BC"/>
    <w:rsid w:val="002A3BA1"/>
    <w:rsid w:val="002D56E6"/>
    <w:rsid w:val="00321FA1"/>
    <w:rsid w:val="0035356E"/>
    <w:rsid w:val="0037514E"/>
    <w:rsid w:val="003A0B97"/>
    <w:rsid w:val="003B4B97"/>
    <w:rsid w:val="003F18CF"/>
    <w:rsid w:val="0040418E"/>
    <w:rsid w:val="00420BF7"/>
    <w:rsid w:val="00425ABE"/>
    <w:rsid w:val="004374AA"/>
    <w:rsid w:val="00472A76"/>
    <w:rsid w:val="00474ED8"/>
    <w:rsid w:val="00476F75"/>
    <w:rsid w:val="004A442B"/>
    <w:rsid w:val="004B2B99"/>
    <w:rsid w:val="004B350D"/>
    <w:rsid w:val="004D46E6"/>
    <w:rsid w:val="00531EFE"/>
    <w:rsid w:val="00534896"/>
    <w:rsid w:val="00562131"/>
    <w:rsid w:val="0058745B"/>
    <w:rsid w:val="005F1557"/>
    <w:rsid w:val="006376C0"/>
    <w:rsid w:val="00644311"/>
    <w:rsid w:val="006506BD"/>
    <w:rsid w:val="00665886"/>
    <w:rsid w:val="00672CCB"/>
    <w:rsid w:val="00674B2E"/>
    <w:rsid w:val="006A4F1C"/>
    <w:rsid w:val="00715117"/>
    <w:rsid w:val="00722B33"/>
    <w:rsid w:val="007252B7"/>
    <w:rsid w:val="007439F3"/>
    <w:rsid w:val="00745EC2"/>
    <w:rsid w:val="00757E01"/>
    <w:rsid w:val="0077180C"/>
    <w:rsid w:val="007E1751"/>
    <w:rsid w:val="007E56EB"/>
    <w:rsid w:val="00821FEF"/>
    <w:rsid w:val="00830D59"/>
    <w:rsid w:val="00864533"/>
    <w:rsid w:val="00874011"/>
    <w:rsid w:val="008B04AD"/>
    <w:rsid w:val="008C3731"/>
    <w:rsid w:val="008C5296"/>
    <w:rsid w:val="0091437B"/>
    <w:rsid w:val="00916EF9"/>
    <w:rsid w:val="009302FF"/>
    <w:rsid w:val="00933E2A"/>
    <w:rsid w:val="00960DAC"/>
    <w:rsid w:val="00967897"/>
    <w:rsid w:val="009709C2"/>
    <w:rsid w:val="0097695C"/>
    <w:rsid w:val="009A2C83"/>
    <w:rsid w:val="009B02BC"/>
    <w:rsid w:val="00A452EA"/>
    <w:rsid w:val="00A64294"/>
    <w:rsid w:val="00A6685A"/>
    <w:rsid w:val="00A67609"/>
    <w:rsid w:val="00AC74B3"/>
    <w:rsid w:val="00BB2337"/>
    <w:rsid w:val="00BE713A"/>
    <w:rsid w:val="00BF585C"/>
    <w:rsid w:val="00C01C2A"/>
    <w:rsid w:val="00C16F76"/>
    <w:rsid w:val="00C75306"/>
    <w:rsid w:val="00D5057F"/>
    <w:rsid w:val="00D56CBB"/>
    <w:rsid w:val="00D96870"/>
    <w:rsid w:val="00D9749E"/>
    <w:rsid w:val="00DA6D86"/>
    <w:rsid w:val="00E16E7C"/>
    <w:rsid w:val="00E30FEE"/>
    <w:rsid w:val="00E40404"/>
    <w:rsid w:val="00E6290C"/>
    <w:rsid w:val="00E96370"/>
    <w:rsid w:val="00E97758"/>
    <w:rsid w:val="00EB14C2"/>
    <w:rsid w:val="00EC1DA2"/>
    <w:rsid w:val="00EC26C9"/>
    <w:rsid w:val="00EE2F35"/>
    <w:rsid w:val="00EE4785"/>
    <w:rsid w:val="00F1289E"/>
    <w:rsid w:val="00F1626B"/>
    <w:rsid w:val="00FB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46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customStyle="1" w:styleId="KlavuzTablo7Renkli-Vurgu21">
    <w:name w:val="Kılavuz Tablo 7 Renkli - Vurgu 21"/>
    <w:basedOn w:val="NormalTablo"/>
    <w:uiPriority w:val="52"/>
    <w:rsid w:val="004D46E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character" w:customStyle="1" w:styleId="fontstyle01">
    <w:name w:val="fontstyle01"/>
    <w:basedOn w:val="VarsaylanParagrafYazTipi"/>
    <w:rsid w:val="004D46E6"/>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4D46E6"/>
    <w:rPr>
      <w:rFonts w:ascii="Times New Roman" w:hAnsi="Times New Roman" w:cs="Times New Roman" w:hint="default"/>
      <w:b w:val="0"/>
      <w:bCs w:val="0"/>
      <w:i w:val="0"/>
      <w:iCs w:val="0"/>
      <w:color w:val="000000"/>
      <w:sz w:val="24"/>
      <w:szCs w:val="24"/>
    </w:rPr>
  </w:style>
  <w:style w:type="paragraph" w:customStyle="1" w:styleId="Default">
    <w:name w:val="Default"/>
    <w:rsid w:val="000E0A85"/>
    <w:pPr>
      <w:autoSpaceDE w:val="0"/>
      <w:autoSpaceDN w:val="0"/>
      <w:adjustRightInd w:val="0"/>
      <w:spacing w:after="0" w:line="240" w:lineRule="auto"/>
    </w:pPr>
    <w:rPr>
      <w:rFonts w:ascii="Times New Roman" w:hAnsi="Times New Roman" w:cs="Times New Roman"/>
      <w:color w:val="000000"/>
      <w:sz w:val="24"/>
      <w:szCs w:val="24"/>
    </w:rPr>
  </w:style>
  <w:style w:type="table" w:styleId="KlavuzTablo6-Renkli-Vurgu5">
    <w:name w:val="Grid Table 6 Colorful Accent 5"/>
    <w:basedOn w:val="NormalTablo"/>
    <w:uiPriority w:val="51"/>
    <w:rsid w:val="008C3731"/>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KlavuzTablo6Renkli-Vurgu1">
    <w:name w:val="Grid Table 6 Colorful Accent 1"/>
    <w:basedOn w:val="NormalTablo"/>
    <w:uiPriority w:val="51"/>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7Renkli-Vurgu1">
    <w:name w:val="Grid Table 7 Colorful Accent 1"/>
    <w:basedOn w:val="NormalTablo"/>
    <w:uiPriority w:val="52"/>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KlavuzTablo6Renkli-Vurgu6">
    <w:name w:val="Grid Table 6 Colorful Accent 6"/>
    <w:basedOn w:val="NormalTablo"/>
    <w:uiPriority w:val="51"/>
    <w:rsid w:val="008C3731"/>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KlavuzTablo2-Vurgu1">
    <w:name w:val="Grid Table 2 Accent 1"/>
    <w:basedOn w:val="NormalTablo"/>
    <w:uiPriority w:val="47"/>
    <w:rsid w:val="002A3BA1"/>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2-Vurgu2">
    <w:name w:val="Grid Table 2 Accent 2"/>
    <w:basedOn w:val="NormalTablo"/>
    <w:uiPriority w:val="47"/>
    <w:rsid w:val="002A3BA1"/>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eTablo1Ak-Vurgu2">
    <w:name w:val="List Table 1 Light Accent 2"/>
    <w:basedOn w:val="NormalTablo"/>
    <w:uiPriority w:val="46"/>
    <w:rsid w:val="00DA6D86"/>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6-Renkli-Vurgu2">
    <w:name w:val="Grid Table 6 Colorful Accent 2"/>
    <w:basedOn w:val="NormalTablo"/>
    <w:uiPriority w:val="51"/>
    <w:rsid w:val="00DA6D8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2-Vurgu6">
    <w:name w:val="Grid Table 2 Accent 6"/>
    <w:basedOn w:val="NormalTablo"/>
    <w:uiPriority w:val="47"/>
    <w:rsid w:val="00D96870"/>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paragraph" w:styleId="GvdeMetni">
    <w:name w:val="Body Text"/>
    <w:basedOn w:val="Normal"/>
    <w:link w:val="GvdeMetniChar"/>
    <w:uiPriority w:val="1"/>
    <w:qFormat/>
    <w:rsid w:val="008C52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C5296"/>
    <w:rPr>
      <w:rFonts w:ascii="Times New Roman" w:eastAsia="Times New Roman" w:hAnsi="Times New Roman" w:cs="Times New Roman"/>
      <w:sz w:val="24"/>
      <w:szCs w:val="24"/>
    </w:rPr>
  </w:style>
  <w:style w:type="paragraph" w:styleId="NormalWeb">
    <w:name w:val="Normal (Web)"/>
    <w:basedOn w:val="Normal"/>
    <w:uiPriority w:val="99"/>
    <w:unhideWhenUsed/>
    <w:rsid w:val="008C52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2E4D-46B6-48EC-9207-10A42EE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DELL</cp:lastModifiedBy>
  <cp:revision>2</cp:revision>
  <dcterms:created xsi:type="dcterms:W3CDTF">2022-04-13T08:30:00Z</dcterms:created>
  <dcterms:modified xsi:type="dcterms:W3CDTF">2022-04-13T08:30:00Z</dcterms:modified>
</cp:coreProperties>
</file>